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D3" w:rsidRDefault="00DF2731">
      <w:pPr>
        <w:spacing w:after="200" w:line="276" w:lineRule="auto"/>
        <w:rPr>
          <w:b/>
          <w:sz w:val="28"/>
          <w:szCs w:val="28"/>
        </w:rPr>
      </w:pPr>
      <w:r w:rsidRPr="00DF2731">
        <w:rPr>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26.55pt;margin-top:22.5pt;width:207pt;height:81pt;z-index:251658240">
            <v:imagedata r:id="rId8" o:title=""/>
            <w10:wrap type="topAndBottom"/>
          </v:shape>
          <o:OLEObject Type="Embed" ProgID="Photoshop.Image.4" ShapeID="_x0000_s1033" DrawAspect="Content" ObjectID="_1518954454" r:id="rId9">
            <o:FieldCodes>\s</o:FieldCodes>
          </o:OLEObject>
        </w:pict>
      </w:r>
    </w:p>
    <w:p w:rsidR="002723D3" w:rsidRDefault="002723D3">
      <w:pPr>
        <w:spacing w:after="200" w:line="276" w:lineRule="auto"/>
        <w:rPr>
          <w:b/>
          <w:sz w:val="28"/>
          <w:szCs w:val="28"/>
        </w:rPr>
      </w:pPr>
    </w:p>
    <w:p w:rsidR="002723D3" w:rsidRDefault="002723D3">
      <w:pPr>
        <w:spacing w:after="200" w:line="276" w:lineRule="auto"/>
        <w:rPr>
          <w:b/>
          <w:sz w:val="28"/>
          <w:szCs w:val="28"/>
        </w:rPr>
      </w:pPr>
    </w:p>
    <w:p w:rsidR="002A01B1" w:rsidRPr="0091740C" w:rsidRDefault="002723D3" w:rsidP="002723D3">
      <w:pPr>
        <w:spacing w:after="200" w:line="276" w:lineRule="auto"/>
        <w:jc w:val="center"/>
        <w:rPr>
          <w:b/>
          <w:color w:val="FFFFFF" w:themeColor="background1"/>
          <w:sz w:val="36"/>
          <w:szCs w:val="36"/>
        </w:rPr>
      </w:pPr>
      <w:r w:rsidRPr="0091740C">
        <w:rPr>
          <w:b/>
          <w:color w:val="FFFFFF" w:themeColor="background1"/>
          <w:sz w:val="36"/>
          <w:szCs w:val="36"/>
          <w:highlight w:val="black"/>
        </w:rPr>
        <w:t>Public Consultation</w:t>
      </w:r>
      <w:r w:rsidRPr="0091740C">
        <w:rPr>
          <w:b/>
          <w:color w:val="FFFFFF" w:themeColor="background1"/>
          <w:sz w:val="36"/>
          <w:szCs w:val="36"/>
        </w:rPr>
        <w:t xml:space="preserve"> </w:t>
      </w:r>
    </w:p>
    <w:p w:rsidR="002A01B1" w:rsidRDefault="002A01B1" w:rsidP="002723D3">
      <w:pPr>
        <w:spacing w:after="200" w:line="276" w:lineRule="auto"/>
        <w:jc w:val="center"/>
        <w:rPr>
          <w:b/>
          <w:sz w:val="32"/>
          <w:szCs w:val="32"/>
        </w:rPr>
      </w:pPr>
    </w:p>
    <w:p w:rsidR="002723D3" w:rsidRDefault="002A01B1" w:rsidP="002723D3">
      <w:pPr>
        <w:spacing w:after="200" w:line="276" w:lineRule="auto"/>
        <w:jc w:val="center"/>
        <w:rPr>
          <w:b/>
          <w:sz w:val="32"/>
          <w:szCs w:val="32"/>
        </w:rPr>
      </w:pPr>
      <w:r>
        <w:rPr>
          <w:b/>
          <w:sz w:val="32"/>
          <w:szCs w:val="32"/>
        </w:rPr>
        <w:t>P</w:t>
      </w:r>
      <w:r w:rsidR="002723D3" w:rsidRPr="002723D3">
        <w:rPr>
          <w:b/>
          <w:sz w:val="32"/>
          <w:szCs w:val="32"/>
        </w:rPr>
        <w:t>roposals to</w:t>
      </w:r>
      <w:r w:rsidR="00910745">
        <w:rPr>
          <w:b/>
          <w:sz w:val="32"/>
          <w:szCs w:val="32"/>
        </w:rPr>
        <w:t xml:space="preserve"> amend</w:t>
      </w:r>
      <w:r w:rsidR="002723D3" w:rsidRPr="002723D3">
        <w:rPr>
          <w:b/>
          <w:sz w:val="32"/>
          <w:szCs w:val="32"/>
        </w:rPr>
        <w:t xml:space="preserve"> the Commission’s advice to public authorities on:</w:t>
      </w:r>
    </w:p>
    <w:p w:rsidR="002723D3" w:rsidRDefault="002723D3" w:rsidP="002723D3">
      <w:pPr>
        <w:spacing w:after="200" w:line="276" w:lineRule="auto"/>
        <w:jc w:val="center"/>
        <w:rPr>
          <w:b/>
          <w:sz w:val="28"/>
          <w:szCs w:val="28"/>
        </w:rPr>
      </w:pPr>
      <w:r w:rsidRPr="002723D3">
        <w:rPr>
          <w:b/>
          <w:sz w:val="32"/>
          <w:szCs w:val="32"/>
        </w:rPr>
        <w:t>Timescales for consulting on matters relevant to the statutory equality and good relations duties</w:t>
      </w:r>
      <w:r>
        <w:rPr>
          <w:b/>
          <w:sz w:val="28"/>
          <w:szCs w:val="28"/>
        </w:rPr>
        <w:t xml:space="preserve"> </w:t>
      </w:r>
    </w:p>
    <w:p w:rsidR="002723D3" w:rsidRDefault="002723D3" w:rsidP="002723D3">
      <w:pPr>
        <w:spacing w:after="200" w:line="276" w:lineRule="auto"/>
        <w:jc w:val="center"/>
        <w:rPr>
          <w:b/>
          <w:sz w:val="28"/>
          <w:szCs w:val="28"/>
        </w:rPr>
      </w:pPr>
    </w:p>
    <w:p w:rsidR="002723D3" w:rsidRDefault="002723D3" w:rsidP="002723D3">
      <w:pPr>
        <w:spacing w:after="200" w:line="276" w:lineRule="auto"/>
        <w:jc w:val="center"/>
        <w:rPr>
          <w:b/>
          <w:sz w:val="28"/>
          <w:szCs w:val="28"/>
        </w:rPr>
      </w:pPr>
    </w:p>
    <w:p w:rsidR="002723D3" w:rsidRDefault="002723D3" w:rsidP="002723D3">
      <w:pPr>
        <w:spacing w:after="200" w:line="276" w:lineRule="auto"/>
        <w:jc w:val="center"/>
        <w:rPr>
          <w:b/>
          <w:sz w:val="28"/>
          <w:szCs w:val="28"/>
        </w:rPr>
      </w:pPr>
    </w:p>
    <w:p w:rsidR="002723D3" w:rsidRDefault="002723D3" w:rsidP="002723D3">
      <w:pPr>
        <w:spacing w:after="200" w:line="276" w:lineRule="auto"/>
        <w:jc w:val="center"/>
        <w:rPr>
          <w:b/>
          <w:sz w:val="28"/>
          <w:szCs w:val="28"/>
        </w:rPr>
      </w:pPr>
    </w:p>
    <w:p w:rsidR="002723D3" w:rsidRDefault="002723D3" w:rsidP="002723D3">
      <w:pPr>
        <w:spacing w:after="200" w:line="276" w:lineRule="auto"/>
        <w:jc w:val="center"/>
        <w:rPr>
          <w:b/>
          <w:sz w:val="28"/>
          <w:szCs w:val="28"/>
        </w:rPr>
      </w:pPr>
    </w:p>
    <w:p w:rsidR="002723D3" w:rsidRDefault="002723D3" w:rsidP="002723D3">
      <w:pPr>
        <w:spacing w:after="200" w:line="276" w:lineRule="auto"/>
        <w:jc w:val="center"/>
        <w:rPr>
          <w:b/>
          <w:sz w:val="28"/>
          <w:szCs w:val="28"/>
        </w:rPr>
      </w:pPr>
    </w:p>
    <w:p w:rsidR="002723D3" w:rsidRDefault="002723D3" w:rsidP="002723D3">
      <w:pPr>
        <w:spacing w:after="200" w:line="276" w:lineRule="auto"/>
        <w:jc w:val="right"/>
        <w:rPr>
          <w:b/>
          <w:sz w:val="28"/>
          <w:szCs w:val="28"/>
        </w:rPr>
      </w:pPr>
      <w:r>
        <w:rPr>
          <w:b/>
          <w:sz w:val="28"/>
          <w:szCs w:val="28"/>
        </w:rPr>
        <w:t xml:space="preserve">Closing date for responses: </w:t>
      </w:r>
      <w:r>
        <w:rPr>
          <w:b/>
          <w:sz w:val="28"/>
          <w:szCs w:val="28"/>
          <w:u w:val="single"/>
        </w:rPr>
        <w:t>5pm Monday 9</w:t>
      </w:r>
      <w:r w:rsidRPr="002723D3">
        <w:rPr>
          <w:b/>
          <w:sz w:val="28"/>
          <w:szCs w:val="28"/>
          <w:u w:val="single"/>
        </w:rPr>
        <w:t xml:space="preserve"> May 2016</w:t>
      </w:r>
      <w:r w:rsidRPr="002723D3">
        <w:rPr>
          <w:b/>
          <w:sz w:val="28"/>
          <w:szCs w:val="28"/>
        </w:rPr>
        <w:t xml:space="preserve"> </w:t>
      </w:r>
    </w:p>
    <w:p w:rsidR="002723D3" w:rsidRDefault="00E13288" w:rsidP="002723D3">
      <w:pPr>
        <w:spacing w:after="200" w:line="276" w:lineRule="auto"/>
        <w:jc w:val="right"/>
        <w:rPr>
          <w:b/>
          <w:sz w:val="28"/>
          <w:szCs w:val="28"/>
        </w:rPr>
      </w:pPr>
      <w:r>
        <w:rPr>
          <w:b/>
          <w:sz w:val="28"/>
          <w:szCs w:val="28"/>
        </w:rPr>
        <w:t xml:space="preserve">Published: </w:t>
      </w:r>
      <w:r w:rsidR="00760699">
        <w:rPr>
          <w:b/>
          <w:sz w:val="28"/>
          <w:szCs w:val="28"/>
        </w:rPr>
        <w:t xml:space="preserve">7 </w:t>
      </w:r>
      <w:r w:rsidR="002723D3">
        <w:rPr>
          <w:b/>
          <w:sz w:val="28"/>
          <w:szCs w:val="28"/>
        </w:rPr>
        <w:t>March 2016</w:t>
      </w:r>
    </w:p>
    <w:p w:rsidR="002723D3" w:rsidRDefault="002723D3" w:rsidP="002723D3">
      <w:pPr>
        <w:spacing w:after="200" w:line="276" w:lineRule="auto"/>
        <w:jc w:val="center"/>
        <w:rPr>
          <w:b/>
          <w:sz w:val="28"/>
          <w:szCs w:val="28"/>
        </w:rPr>
      </w:pPr>
      <w:r>
        <w:rPr>
          <w:b/>
          <w:sz w:val="28"/>
          <w:szCs w:val="28"/>
        </w:rPr>
        <w:br w:type="page"/>
      </w:r>
    </w:p>
    <w:p w:rsidR="005C0CBA" w:rsidRPr="00865F6F" w:rsidRDefault="00FD6297">
      <w:pPr>
        <w:rPr>
          <w:rFonts w:cs="Arial"/>
          <w:b/>
          <w:sz w:val="32"/>
          <w:szCs w:val="32"/>
        </w:rPr>
      </w:pPr>
      <w:r w:rsidRPr="00865F6F">
        <w:rPr>
          <w:rFonts w:cs="Arial"/>
          <w:b/>
          <w:sz w:val="32"/>
          <w:szCs w:val="32"/>
        </w:rPr>
        <w:lastRenderedPageBreak/>
        <w:t>S</w:t>
      </w:r>
      <w:r w:rsidR="005C0CBA" w:rsidRPr="00865F6F">
        <w:rPr>
          <w:rFonts w:cs="Arial"/>
          <w:b/>
          <w:sz w:val="32"/>
          <w:szCs w:val="32"/>
        </w:rPr>
        <w:t>eeking your views</w:t>
      </w:r>
    </w:p>
    <w:p w:rsidR="005C0CBA" w:rsidRPr="00502914" w:rsidRDefault="005C0CBA">
      <w:pPr>
        <w:rPr>
          <w:rFonts w:cs="Arial"/>
          <w:sz w:val="28"/>
          <w:szCs w:val="28"/>
        </w:rPr>
      </w:pPr>
    </w:p>
    <w:p w:rsidR="00EE5515" w:rsidRPr="00502914" w:rsidRDefault="00EE5515" w:rsidP="00EE5515">
      <w:pPr>
        <w:pStyle w:val="Default"/>
        <w:rPr>
          <w:sz w:val="28"/>
          <w:szCs w:val="28"/>
        </w:rPr>
      </w:pPr>
      <w:r w:rsidRPr="00502914">
        <w:rPr>
          <w:sz w:val="28"/>
          <w:szCs w:val="28"/>
        </w:rPr>
        <w:t xml:space="preserve">This document sets out the Commission’s reasons and proposals for </w:t>
      </w:r>
      <w:r w:rsidR="00910745">
        <w:rPr>
          <w:sz w:val="28"/>
          <w:szCs w:val="28"/>
        </w:rPr>
        <w:t>amending</w:t>
      </w:r>
      <w:r w:rsidR="00910745" w:rsidRPr="00502914">
        <w:rPr>
          <w:sz w:val="28"/>
          <w:szCs w:val="28"/>
        </w:rPr>
        <w:t xml:space="preserve"> </w:t>
      </w:r>
      <w:r w:rsidR="00BF2DE7">
        <w:rPr>
          <w:sz w:val="28"/>
          <w:szCs w:val="28"/>
        </w:rPr>
        <w:t>our</w:t>
      </w:r>
      <w:r w:rsidR="00BF2DE7" w:rsidRPr="00502914">
        <w:rPr>
          <w:sz w:val="28"/>
          <w:szCs w:val="28"/>
        </w:rPr>
        <w:t xml:space="preserve"> </w:t>
      </w:r>
      <w:r w:rsidR="002A01B1">
        <w:rPr>
          <w:sz w:val="28"/>
          <w:szCs w:val="28"/>
        </w:rPr>
        <w:t>advice to</w:t>
      </w:r>
      <w:r w:rsidRPr="00502914">
        <w:rPr>
          <w:sz w:val="28"/>
          <w:szCs w:val="28"/>
        </w:rPr>
        <w:t xml:space="preserve"> public authorities </w:t>
      </w:r>
      <w:r w:rsidRPr="00502914">
        <w:rPr>
          <w:b/>
          <w:sz w:val="28"/>
          <w:szCs w:val="28"/>
        </w:rPr>
        <w:t>on the timescales</w:t>
      </w:r>
      <w:r w:rsidRPr="00502914">
        <w:rPr>
          <w:sz w:val="28"/>
          <w:szCs w:val="28"/>
        </w:rPr>
        <w:t xml:space="preserve"> for public consultations that are committed to in their Equality Schemes.  The document is intended to inform stakeholders, enable views to be given on the proposals and gather additional data or evidence to i</w:t>
      </w:r>
      <w:r w:rsidR="00E13288">
        <w:rPr>
          <w:sz w:val="28"/>
          <w:szCs w:val="28"/>
        </w:rPr>
        <w:t>nform the Commission’s decision</w:t>
      </w:r>
      <w:r w:rsidRPr="00502914">
        <w:rPr>
          <w:sz w:val="28"/>
          <w:szCs w:val="28"/>
        </w:rPr>
        <w:t>.</w:t>
      </w:r>
    </w:p>
    <w:p w:rsidR="005C0CBA" w:rsidRPr="00502914" w:rsidRDefault="005C0CBA">
      <w:pPr>
        <w:rPr>
          <w:rFonts w:cs="Arial"/>
          <w:sz w:val="28"/>
          <w:szCs w:val="28"/>
        </w:rPr>
      </w:pPr>
    </w:p>
    <w:p w:rsidR="00FD6297" w:rsidRPr="00502914" w:rsidRDefault="005C0CBA">
      <w:pPr>
        <w:rPr>
          <w:rFonts w:cs="Arial"/>
          <w:sz w:val="28"/>
          <w:szCs w:val="28"/>
        </w:rPr>
      </w:pPr>
      <w:r w:rsidRPr="00502914">
        <w:rPr>
          <w:rFonts w:cs="Arial"/>
          <w:sz w:val="28"/>
          <w:szCs w:val="28"/>
        </w:rPr>
        <w:t xml:space="preserve">We are consulting until </w:t>
      </w:r>
      <w:r w:rsidR="008F1795" w:rsidRPr="00502914">
        <w:rPr>
          <w:rFonts w:cs="Arial"/>
          <w:b/>
          <w:sz w:val="28"/>
          <w:szCs w:val="28"/>
        </w:rPr>
        <w:t>Monday 9</w:t>
      </w:r>
      <w:r w:rsidRPr="00502914">
        <w:rPr>
          <w:rFonts w:cs="Arial"/>
          <w:b/>
          <w:sz w:val="28"/>
          <w:szCs w:val="28"/>
        </w:rPr>
        <w:t xml:space="preserve"> May 2016</w:t>
      </w:r>
      <w:r w:rsidRPr="00502914">
        <w:rPr>
          <w:rFonts w:cs="Arial"/>
          <w:sz w:val="28"/>
          <w:szCs w:val="28"/>
        </w:rPr>
        <w:t xml:space="preserve"> and would welcome your response by this date. </w:t>
      </w:r>
      <w:r w:rsidR="00BB58A9">
        <w:rPr>
          <w:rFonts w:cs="Arial"/>
          <w:sz w:val="28"/>
          <w:szCs w:val="28"/>
        </w:rPr>
        <w:t xml:space="preserve"> </w:t>
      </w:r>
      <w:r w:rsidR="00760699">
        <w:rPr>
          <w:rFonts w:cs="Arial"/>
          <w:sz w:val="28"/>
          <w:szCs w:val="28"/>
        </w:rPr>
        <w:t xml:space="preserve">Our aim, in setting this deadline, is to </w:t>
      </w:r>
      <w:r w:rsidR="002A01B1">
        <w:rPr>
          <w:rFonts w:cs="Arial"/>
          <w:sz w:val="28"/>
          <w:szCs w:val="28"/>
        </w:rPr>
        <w:t xml:space="preserve">issue any </w:t>
      </w:r>
      <w:r w:rsidR="00DF75C3">
        <w:rPr>
          <w:rFonts w:cs="Arial"/>
          <w:sz w:val="28"/>
          <w:szCs w:val="28"/>
        </w:rPr>
        <w:t>updated</w:t>
      </w:r>
      <w:r w:rsidR="002A01B1">
        <w:rPr>
          <w:rFonts w:cs="Arial"/>
          <w:sz w:val="28"/>
          <w:szCs w:val="28"/>
        </w:rPr>
        <w:t xml:space="preserve"> advice to coincide</w:t>
      </w:r>
      <w:r w:rsidR="00760699" w:rsidRPr="002A01B1">
        <w:rPr>
          <w:rFonts w:cs="Arial"/>
          <w:sz w:val="28"/>
          <w:szCs w:val="28"/>
        </w:rPr>
        <w:t xml:space="preserve"> with the implementation of </w:t>
      </w:r>
      <w:r w:rsidR="00E13288">
        <w:rPr>
          <w:rFonts w:cs="Arial"/>
          <w:sz w:val="28"/>
          <w:szCs w:val="28"/>
        </w:rPr>
        <w:t xml:space="preserve">relevant </w:t>
      </w:r>
      <w:r w:rsidR="00760699" w:rsidRPr="002A01B1">
        <w:rPr>
          <w:rFonts w:cs="Arial"/>
          <w:sz w:val="28"/>
          <w:szCs w:val="28"/>
        </w:rPr>
        <w:t xml:space="preserve">parts </w:t>
      </w:r>
      <w:r w:rsidR="00400425" w:rsidRPr="002A01B1">
        <w:rPr>
          <w:rFonts w:cs="Arial"/>
          <w:sz w:val="28"/>
          <w:szCs w:val="28"/>
        </w:rPr>
        <w:t>of the Stormont House Agreement</w:t>
      </w:r>
      <w:r w:rsidR="002A01B1" w:rsidRPr="002A01B1">
        <w:rPr>
          <w:rFonts w:cs="Arial"/>
          <w:sz w:val="28"/>
          <w:szCs w:val="28"/>
        </w:rPr>
        <w:t>,</w:t>
      </w:r>
      <w:r w:rsidR="00400425" w:rsidRPr="002A01B1">
        <w:rPr>
          <w:rFonts w:cs="Arial"/>
          <w:sz w:val="28"/>
          <w:szCs w:val="28"/>
        </w:rPr>
        <w:t xml:space="preserve"> following the Assembly elections.</w:t>
      </w:r>
    </w:p>
    <w:p w:rsidR="00FD6297" w:rsidRPr="00502914" w:rsidRDefault="00FD6297">
      <w:pPr>
        <w:rPr>
          <w:rFonts w:cs="Arial"/>
          <w:sz w:val="28"/>
          <w:szCs w:val="28"/>
        </w:rPr>
      </w:pPr>
    </w:p>
    <w:p w:rsidR="00F36001" w:rsidRDefault="005C0CBA" w:rsidP="00F36001">
      <w:pPr>
        <w:rPr>
          <w:rFonts w:cs="Arial"/>
          <w:sz w:val="28"/>
          <w:szCs w:val="28"/>
        </w:rPr>
      </w:pPr>
      <w:r w:rsidRPr="00502914">
        <w:rPr>
          <w:rFonts w:cs="Arial"/>
          <w:sz w:val="28"/>
          <w:szCs w:val="28"/>
        </w:rPr>
        <w:t>You can submit written comments on this form</w:t>
      </w:r>
      <w:r w:rsidR="00030E1C" w:rsidRPr="00502914">
        <w:rPr>
          <w:rFonts w:cs="Arial"/>
          <w:sz w:val="28"/>
          <w:szCs w:val="28"/>
        </w:rPr>
        <w:t xml:space="preserve"> as a Word document</w:t>
      </w:r>
      <w:r w:rsidRPr="00502914">
        <w:rPr>
          <w:rFonts w:cs="Arial"/>
          <w:sz w:val="28"/>
          <w:szCs w:val="28"/>
        </w:rPr>
        <w:t xml:space="preserve">, or </w:t>
      </w:r>
      <w:r w:rsidR="00760699">
        <w:rPr>
          <w:rFonts w:cs="Arial"/>
          <w:sz w:val="28"/>
          <w:szCs w:val="28"/>
        </w:rPr>
        <w:t xml:space="preserve">online by completing the questions in </w:t>
      </w:r>
      <w:r w:rsidR="00030E1C" w:rsidRPr="00502914">
        <w:rPr>
          <w:rFonts w:cs="Arial"/>
          <w:sz w:val="28"/>
          <w:szCs w:val="28"/>
        </w:rPr>
        <w:t>our survey</w:t>
      </w:r>
      <w:r w:rsidR="00F36001">
        <w:rPr>
          <w:rFonts w:cs="Arial"/>
          <w:sz w:val="28"/>
          <w:szCs w:val="28"/>
        </w:rPr>
        <w:t xml:space="preserve"> here:</w:t>
      </w:r>
    </w:p>
    <w:p w:rsidR="00F36001" w:rsidRDefault="00F36001" w:rsidP="00F36001">
      <w:pPr>
        <w:rPr>
          <w:rFonts w:cs="Arial"/>
          <w:sz w:val="28"/>
          <w:szCs w:val="28"/>
        </w:rPr>
      </w:pPr>
    </w:p>
    <w:p w:rsidR="00F36001" w:rsidRPr="00A43D3C" w:rsidRDefault="00DF2731" w:rsidP="00A43D3C">
      <w:pPr>
        <w:pStyle w:val="ListParagraph"/>
        <w:numPr>
          <w:ilvl w:val="0"/>
          <w:numId w:val="9"/>
        </w:numPr>
        <w:rPr>
          <w:color w:val="1F497D"/>
          <w:sz w:val="28"/>
          <w:szCs w:val="28"/>
          <w:lang w:val="en-US"/>
        </w:rPr>
      </w:pPr>
      <w:hyperlink r:id="rId10" w:history="1">
        <w:r w:rsidR="00F36001" w:rsidRPr="00A43D3C">
          <w:rPr>
            <w:rStyle w:val="Hyperlink"/>
            <w:sz w:val="28"/>
            <w:szCs w:val="28"/>
            <w:lang w:val="en-US"/>
          </w:rPr>
          <w:t>https://www.surveymonkey.co.uk/r/WTCZ85G</w:t>
        </w:r>
      </w:hyperlink>
    </w:p>
    <w:p w:rsidR="005C0CBA" w:rsidRPr="00502914" w:rsidRDefault="005C0CBA">
      <w:pPr>
        <w:rPr>
          <w:rFonts w:cs="Arial"/>
          <w:sz w:val="28"/>
          <w:szCs w:val="28"/>
        </w:rPr>
      </w:pPr>
    </w:p>
    <w:p w:rsidR="005C0CBA" w:rsidRPr="00502914" w:rsidRDefault="005C0CBA">
      <w:pPr>
        <w:rPr>
          <w:rFonts w:cs="Arial"/>
          <w:sz w:val="28"/>
          <w:szCs w:val="28"/>
        </w:rPr>
      </w:pPr>
    </w:p>
    <w:p w:rsidR="00030E1C" w:rsidRPr="00502914" w:rsidRDefault="00030E1C">
      <w:pPr>
        <w:rPr>
          <w:rFonts w:cs="Arial"/>
          <w:sz w:val="28"/>
          <w:szCs w:val="28"/>
        </w:rPr>
      </w:pPr>
    </w:p>
    <w:p w:rsidR="00030E1C" w:rsidRPr="00502914" w:rsidRDefault="00030E1C">
      <w:pPr>
        <w:rPr>
          <w:rFonts w:cs="Arial"/>
          <w:b/>
          <w:sz w:val="28"/>
          <w:szCs w:val="28"/>
        </w:rPr>
      </w:pPr>
      <w:r w:rsidRPr="00502914">
        <w:rPr>
          <w:rFonts w:cs="Arial"/>
          <w:b/>
          <w:sz w:val="28"/>
          <w:szCs w:val="28"/>
        </w:rPr>
        <w:t>Consultation event</w:t>
      </w:r>
    </w:p>
    <w:p w:rsidR="00030E1C" w:rsidRPr="00502914" w:rsidRDefault="00030E1C">
      <w:pPr>
        <w:rPr>
          <w:rFonts w:cs="Arial"/>
          <w:sz w:val="28"/>
          <w:szCs w:val="28"/>
        </w:rPr>
      </w:pPr>
    </w:p>
    <w:p w:rsidR="005C0CBA" w:rsidRPr="00502914" w:rsidRDefault="005C0CBA">
      <w:pPr>
        <w:rPr>
          <w:rFonts w:cs="Arial"/>
          <w:sz w:val="28"/>
          <w:szCs w:val="28"/>
        </w:rPr>
      </w:pPr>
      <w:r w:rsidRPr="00502914">
        <w:rPr>
          <w:rFonts w:cs="Arial"/>
          <w:sz w:val="28"/>
          <w:szCs w:val="28"/>
        </w:rPr>
        <w:t xml:space="preserve">We are also </w:t>
      </w:r>
      <w:r w:rsidR="00030E1C" w:rsidRPr="00502914">
        <w:rPr>
          <w:rFonts w:cs="Arial"/>
          <w:sz w:val="28"/>
          <w:szCs w:val="28"/>
        </w:rPr>
        <w:t>planning a consultation event</w:t>
      </w:r>
      <w:r w:rsidRPr="00502914">
        <w:rPr>
          <w:rFonts w:cs="Arial"/>
          <w:sz w:val="28"/>
          <w:szCs w:val="28"/>
        </w:rPr>
        <w:t xml:space="preserve">, which </w:t>
      </w:r>
      <w:r w:rsidR="00030E1C" w:rsidRPr="00502914">
        <w:rPr>
          <w:rFonts w:cs="Arial"/>
          <w:sz w:val="28"/>
          <w:szCs w:val="28"/>
        </w:rPr>
        <w:t>will provide the opportunity to feed back in person on the questions raised in the consultation.</w:t>
      </w:r>
      <w:r w:rsidR="002C468F">
        <w:rPr>
          <w:rFonts w:cs="Arial"/>
          <w:sz w:val="28"/>
          <w:szCs w:val="28"/>
        </w:rPr>
        <w:t xml:space="preserve">  In addition, we would</w:t>
      </w:r>
      <w:r w:rsidR="00502914">
        <w:rPr>
          <w:rFonts w:cs="Arial"/>
          <w:sz w:val="28"/>
          <w:szCs w:val="28"/>
        </w:rPr>
        <w:t xml:space="preserve"> like to use the</w:t>
      </w:r>
      <w:r w:rsidR="00030E1C" w:rsidRPr="00502914">
        <w:rPr>
          <w:rFonts w:cs="Arial"/>
          <w:sz w:val="28"/>
          <w:szCs w:val="28"/>
        </w:rPr>
        <w:t xml:space="preserve"> opportunity to hear about examples of </w:t>
      </w:r>
      <w:r w:rsidRPr="00502914">
        <w:rPr>
          <w:rFonts w:cs="Arial"/>
          <w:sz w:val="28"/>
          <w:szCs w:val="28"/>
        </w:rPr>
        <w:t xml:space="preserve">effective engagement and consultation in relation to the </w:t>
      </w:r>
      <w:r w:rsidR="002A01B1">
        <w:rPr>
          <w:rFonts w:cs="Arial"/>
          <w:sz w:val="28"/>
          <w:szCs w:val="28"/>
        </w:rPr>
        <w:t>S</w:t>
      </w:r>
      <w:r w:rsidR="00EE5515" w:rsidRPr="00502914">
        <w:rPr>
          <w:rFonts w:cs="Arial"/>
          <w:sz w:val="28"/>
          <w:szCs w:val="28"/>
        </w:rPr>
        <w:t>ection 75 duties and for those groups covered by the Section 75 categories</w:t>
      </w:r>
      <w:r w:rsidRPr="00502914">
        <w:rPr>
          <w:rFonts w:cs="Arial"/>
          <w:sz w:val="28"/>
          <w:szCs w:val="28"/>
        </w:rPr>
        <w:t xml:space="preserve">.  </w:t>
      </w:r>
    </w:p>
    <w:p w:rsidR="005C0CBA" w:rsidRPr="00502914" w:rsidRDefault="005C0CBA">
      <w:pPr>
        <w:rPr>
          <w:rFonts w:cs="Arial"/>
          <w:sz w:val="28"/>
          <w:szCs w:val="28"/>
        </w:rPr>
      </w:pPr>
    </w:p>
    <w:p w:rsidR="004840DD" w:rsidRDefault="005C0CBA">
      <w:pPr>
        <w:rPr>
          <w:rFonts w:cs="Arial"/>
          <w:sz w:val="28"/>
          <w:szCs w:val="28"/>
        </w:rPr>
      </w:pPr>
      <w:r w:rsidRPr="00502914">
        <w:rPr>
          <w:rFonts w:cs="Arial"/>
          <w:sz w:val="28"/>
          <w:szCs w:val="28"/>
        </w:rPr>
        <w:t xml:space="preserve">This event will be held </w:t>
      </w:r>
      <w:r w:rsidR="004840DD">
        <w:rPr>
          <w:rFonts w:cs="Arial"/>
          <w:sz w:val="28"/>
          <w:szCs w:val="28"/>
        </w:rPr>
        <w:t>in</w:t>
      </w:r>
      <w:r w:rsidR="002A01B1">
        <w:rPr>
          <w:rFonts w:cs="Arial"/>
          <w:sz w:val="28"/>
          <w:szCs w:val="28"/>
        </w:rPr>
        <w:t xml:space="preserve"> </w:t>
      </w:r>
      <w:r w:rsidR="00E13288">
        <w:rPr>
          <w:rFonts w:cs="Arial"/>
          <w:sz w:val="28"/>
          <w:szCs w:val="28"/>
        </w:rPr>
        <w:t xml:space="preserve">Riddell Hall, </w:t>
      </w:r>
      <w:r w:rsidR="002A01B1">
        <w:rPr>
          <w:rFonts w:cs="Arial"/>
          <w:sz w:val="28"/>
          <w:szCs w:val="28"/>
        </w:rPr>
        <w:t>Belfast</w:t>
      </w:r>
      <w:r w:rsidR="00F36001">
        <w:rPr>
          <w:rFonts w:cs="Arial"/>
          <w:sz w:val="28"/>
          <w:szCs w:val="28"/>
        </w:rPr>
        <w:t>,</w:t>
      </w:r>
      <w:r w:rsidR="002A01B1" w:rsidRPr="00502914">
        <w:rPr>
          <w:rFonts w:cs="Arial"/>
          <w:sz w:val="28"/>
          <w:szCs w:val="28"/>
        </w:rPr>
        <w:t xml:space="preserve"> </w:t>
      </w:r>
      <w:r w:rsidRPr="00502914">
        <w:rPr>
          <w:rFonts w:cs="Arial"/>
          <w:sz w:val="28"/>
          <w:szCs w:val="28"/>
        </w:rPr>
        <w:t>on</w:t>
      </w:r>
      <w:r w:rsidR="00760699">
        <w:rPr>
          <w:rFonts w:cs="Arial"/>
          <w:sz w:val="28"/>
          <w:szCs w:val="28"/>
        </w:rPr>
        <w:t xml:space="preserve"> the morning of</w:t>
      </w:r>
      <w:r w:rsidR="004840DD">
        <w:rPr>
          <w:rFonts w:cs="Arial"/>
          <w:sz w:val="28"/>
          <w:szCs w:val="28"/>
        </w:rPr>
        <w:t>:</w:t>
      </w:r>
      <w:r w:rsidR="002A01B1">
        <w:rPr>
          <w:rFonts w:cs="Arial"/>
          <w:sz w:val="28"/>
          <w:szCs w:val="28"/>
        </w:rPr>
        <w:t xml:space="preserve"> </w:t>
      </w:r>
    </w:p>
    <w:p w:rsidR="004840DD" w:rsidRDefault="004840DD">
      <w:pPr>
        <w:rPr>
          <w:rFonts w:cs="Arial"/>
          <w:sz w:val="28"/>
          <w:szCs w:val="28"/>
        </w:rPr>
      </w:pPr>
    </w:p>
    <w:p w:rsidR="005C0CBA" w:rsidRPr="004840DD" w:rsidRDefault="002A01B1">
      <w:pPr>
        <w:rPr>
          <w:rFonts w:cs="Arial"/>
          <w:b/>
          <w:sz w:val="28"/>
          <w:szCs w:val="28"/>
        </w:rPr>
      </w:pPr>
      <w:r w:rsidRPr="00E13288">
        <w:rPr>
          <w:rFonts w:cs="Arial"/>
          <w:b/>
          <w:sz w:val="28"/>
          <w:szCs w:val="28"/>
        </w:rPr>
        <w:t>Tuesday 26 April 2016, from 10.30am</w:t>
      </w:r>
    </w:p>
    <w:p w:rsidR="00A43D3C" w:rsidRDefault="00A43D3C">
      <w:pPr>
        <w:rPr>
          <w:rFonts w:cs="Arial"/>
          <w:sz w:val="28"/>
          <w:szCs w:val="28"/>
        </w:rPr>
      </w:pPr>
    </w:p>
    <w:p w:rsidR="005C0CBA" w:rsidRPr="00A43D3C" w:rsidRDefault="00A43D3C">
      <w:pPr>
        <w:rPr>
          <w:rFonts w:cs="Arial"/>
          <w:sz w:val="28"/>
          <w:szCs w:val="28"/>
        </w:rPr>
      </w:pPr>
      <w:r w:rsidRPr="00A43D3C">
        <w:rPr>
          <w:rFonts w:cs="Arial"/>
          <w:sz w:val="28"/>
          <w:szCs w:val="28"/>
        </w:rPr>
        <w:t xml:space="preserve">Please email </w:t>
      </w:r>
      <w:hyperlink r:id="rId11" w:history="1">
        <w:r w:rsidRPr="00A43D3C">
          <w:rPr>
            <w:rStyle w:val="Hyperlink"/>
            <w:rFonts w:cs="Arial"/>
            <w:sz w:val="28"/>
            <w:szCs w:val="28"/>
          </w:rPr>
          <w:t>section75@equalityni.org</w:t>
        </w:r>
      </w:hyperlink>
      <w:r w:rsidRPr="00A43D3C">
        <w:rPr>
          <w:rFonts w:cs="Arial"/>
          <w:sz w:val="28"/>
          <w:szCs w:val="28"/>
        </w:rPr>
        <w:t xml:space="preserve"> to </w:t>
      </w:r>
      <w:r w:rsidR="005C0CBA" w:rsidRPr="00A43D3C">
        <w:rPr>
          <w:rFonts w:cs="Arial"/>
          <w:sz w:val="28"/>
          <w:szCs w:val="28"/>
        </w:rPr>
        <w:t xml:space="preserve">register </w:t>
      </w:r>
      <w:r w:rsidR="004840DD" w:rsidRPr="00A43D3C">
        <w:rPr>
          <w:rFonts w:cs="Arial"/>
          <w:sz w:val="28"/>
          <w:szCs w:val="28"/>
        </w:rPr>
        <w:t>your interest in</w:t>
      </w:r>
      <w:r w:rsidR="005C0CBA" w:rsidRPr="00A43D3C">
        <w:rPr>
          <w:rFonts w:cs="Arial"/>
          <w:sz w:val="28"/>
          <w:szCs w:val="28"/>
        </w:rPr>
        <w:t xml:space="preserve"> attending this event</w:t>
      </w:r>
      <w:r w:rsidRPr="00A43D3C">
        <w:rPr>
          <w:rFonts w:cs="Arial"/>
          <w:sz w:val="28"/>
          <w:szCs w:val="28"/>
        </w:rPr>
        <w:t>.</w:t>
      </w:r>
    </w:p>
    <w:p w:rsidR="005C0CBA" w:rsidRPr="00502914" w:rsidRDefault="005C0CBA">
      <w:pPr>
        <w:rPr>
          <w:rFonts w:cs="Arial"/>
          <w:sz w:val="28"/>
          <w:szCs w:val="28"/>
        </w:rPr>
      </w:pPr>
    </w:p>
    <w:p w:rsidR="00865F6F" w:rsidRDefault="00865F6F">
      <w:pPr>
        <w:spacing w:after="200" w:line="276" w:lineRule="auto"/>
        <w:rPr>
          <w:rFonts w:cs="Arial"/>
          <w:b/>
          <w:sz w:val="28"/>
          <w:szCs w:val="28"/>
        </w:rPr>
      </w:pPr>
      <w:r>
        <w:rPr>
          <w:rFonts w:cs="Arial"/>
          <w:b/>
          <w:sz w:val="28"/>
          <w:szCs w:val="28"/>
        </w:rPr>
        <w:br w:type="page"/>
      </w:r>
    </w:p>
    <w:p w:rsidR="00030E1C" w:rsidRPr="00ED24B7" w:rsidRDefault="00030E1C">
      <w:pPr>
        <w:rPr>
          <w:rFonts w:cs="Arial"/>
          <w:b/>
          <w:sz w:val="32"/>
          <w:szCs w:val="32"/>
        </w:rPr>
      </w:pPr>
      <w:r w:rsidRPr="00ED24B7">
        <w:rPr>
          <w:rFonts w:cs="Arial"/>
          <w:b/>
          <w:sz w:val="32"/>
          <w:szCs w:val="32"/>
        </w:rPr>
        <w:lastRenderedPageBreak/>
        <w:t>To submit your response, or for further information</w:t>
      </w:r>
    </w:p>
    <w:p w:rsidR="00030E1C" w:rsidRPr="00502914" w:rsidRDefault="00030E1C">
      <w:pPr>
        <w:rPr>
          <w:rFonts w:cs="Arial"/>
          <w:sz w:val="28"/>
          <w:szCs w:val="28"/>
        </w:rPr>
      </w:pPr>
    </w:p>
    <w:p w:rsidR="00A96DDC" w:rsidRPr="00502914" w:rsidRDefault="00EE7ECA" w:rsidP="00A96DDC">
      <w:pPr>
        <w:rPr>
          <w:rFonts w:cs="Arial"/>
          <w:sz w:val="28"/>
          <w:szCs w:val="28"/>
        </w:rPr>
      </w:pPr>
      <w:r w:rsidRPr="00E13288">
        <w:rPr>
          <w:rFonts w:cs="Arial"/>
          <w:sz w:val="28"/>
          <w:szCs w:val="28"/>
        </w:rPr>
        <w:t>If you would like any further information, infor</w:t>
      </w:r>
      <w:r w:rsidR="002A01B1" w:rsidRPr="00E13288">
        <w:rPr>
          <w:rFonts w:cs="Arial"/>
          <w:sz w:val="28"/>
          <w:szCs w:val="28"/>
        </w:rPr>
        <w:t xml:space="preserve">mation in an alternative format, </w:t>
      </w:r>
      <w:r w:rsidRPr="00E13288">
        <w:rPr>
          <w:rFonts w:cs="Arial"/>
          <w:sz w:val="28"/>
          <w:szCs w:val="28"/>
        </w:rPr>
        <w:t>or to submit your res</w:t>
      </w:r>
      <w:r w:rsidR="00030E1C" w:rsidRPr="00E13288">
        <w:rPr>
          <w:rFonts w:cs="Arial"/>
          <w:sz w:val="28"/>
          <w:szCs w:val="28"/>
        </w:rPr>
        <w:t>ponse</w:t>
      </w:r>
      <w:r w:rsidRPr="00E13288">
        <w:rPr>
          <w:rFonts w:cs="Arial"/>
          <w:sz w:val="28"/>
          <w:szCs w:val="28"/>
        </w:rPr>
        <w:t xml:space="preserve">, please </w:t>
      </w:r>
      <w:r w:rsidR="00ED24B7">
        <w:rPr>
          <w:rFonts w:cs="Arial"/>
          <w:sz w:val="28"/>
          <w:szCs w:val="28"/>
        </w:rPr>
        <w:t>contact us,</w:t>
      </w:r>
      <w:r w:rsidRPr="00E13288">
        <w:rPr>
          <w:rFonts w:cs="Arial"/>
          <w:sz w:val="28"/>
          <w:szCs w:val="28"/>
        </w:rPr>
        <w:t xml:space="preserve"> as follows</w:t>
      </w:r>
      <w:r w:rsidR="00C22F92" w:rsidRPr="00E13288">
        <w:rPr>
          <w:rFonts w:cs="Arial"/>
          <w:sz w:val="28"/>
          <w:szCs w:val="28"/>
        </w:rPr>
        <w:t>:</w:t>
      </w:r>
      <w:r w:rsidR="00C22F92" w:rsidRPr="00502914">
        <w:rPr>
          <w:rFonts w:cs="Arial"/>
          <w:sz w:val="28"/>
          <w:szCs w:val="28"/>
        </w:rPr>
        <w:t xml:space="preserve"> </w:t>
      </w:r>
    </w:p>
    <w:p w:rsidR="00C22F92" w:rsidRPr="00502914" w:rsidRDefault="00C22F92" w:rsidP="00A96DDC">
      <w:pPr>
        <w:rPr>
          <w:rFonts w:cs="Arial"/>
          <w:sz w:val="28"/>
          <w:szCs w:val="28"/>
        </w:rPr>
      </w:pPr>
    </w:p>
    <w:p w:rsidR="00C22F92" w:rsidRDefault="00A26E95" w:rsidP="00A96DDC">
      <w:pPr>
        <w:rPr>
          <w:rFonts w:cs="Arial"/>
          <w:sz w:val="28"/>
          <w:szCs w:val="28"/>
        </w:rPr>
      </w:pPr>
      <w:r>
        <w:rPr>
          <w:rFonts w:cs="Arial"/>
          <w:sz w:val="28"/>
          <w:szCs w:val="28"/>
        </w:rPr>
        <w:t>Section 75</w:t>
      </w:r>
      <w:r w:rsidR="002A01B1">
        <w:rPr>
          <w:rFonts w:cs="Arial"/>
          <w:sz w:val="28"/>
          <w:szCs w:val="28"/>
        </w:rPr>
        <w:t xml:space="preserve"> Consultation</w:t>
      </w:r>
    </w:p>
    <w:p w:rsidR="00A26E95" w:rsidRDefault="00A26E95" w:rsidP="00A96DDC">
      <w:pPr>
        <w:rPr>
          <w:rFonts w:cs="Arial"/>
          <w:sz w:val="28"/>
          <w:szCs w:val="28"/>
        </w:rPr>
      </w:pPr>
      <w:r>
        <w:rPr>
          <w:rFonts w:cs="Arial"/>
          <w:sz w:val="28"/>
          <w:szCs w:val="28"/>
        </w:rPr>
        <w:t>Equality Commission for Northern Ireland</w:t>
      </w:r>
    </w:p>
    <w:p w:rsidR="00A26E95" w:rsidRDefault="00A26E95" w:rsidP="00A96DDC">
      <w:pPr>
        <w:rPr>
          <w:rFonts w:cs="Arial"/>
          <w:sz w:val="28"/>
          <w:szCs w:val="28"/>
        </w:rPr>
      </w:pPr>
      <w:r>
        <w:rPr>
          <w:rFonts w:cs="Arial"/>
          <w:sz w:val="28"/>
          <w:szCs w:val="28"/>
        </w:rPr>
        <w:t>Equality House</w:t>
      </w:r>
    </w:p>
    <w:p w:rsidR="00A26E95" w:rsidRDefault="00A26E95" w:rsidP="00A96DDC">
      <w:pPr>
        <w:rPr>
          <w:rFonts w:cs="Arial"/>
          <w:sz w:val="28"/>
          <w:szCs w:val="28"/>
        </w:rPr>
      </w:pPr>
      <w:r>
        <w:rPr>
          <w:rFonts w:cs="Arial"/>
          <w:sz w:val="28"/>
          <w:szCs w:val="28"/>
        </w:rPr>
        <w:t>Shaftsbury Square</w:t>
      </w:r>
    </w:p>
    <w:p w:rsidR="00A26E95" w:rsidRDefault="00A26E95" w:rsidP="00A96DDC">
      <w:pPr>
        <w:rPr>
          <w:rFonts w:cs="Arial"/>
          <w:sz w:val="28"/>
          <w:szCs w:val="28"/>
        </w:rPr>
      </w:pPr>
      <w:r>
        <w:rPr>
          <w:rFonts w:cs="Arial"/>
          <w:sz w:val="28"/>
          <w:szCs w:val="28"/>
        </w:rPr>
        <w:t>Belfast</w:t>
      </w:r>
    </w:p>
    <w:p w:rsidR="00A26E95" w:rsidRDefault="00A26E95" w:rsidP="00A96DDC">
      <w:pPr>
        <w:rPr>
          <w:rFonts w:cs="Arial"/>
          <w:sz w:val="28"/>
          <w:szCs w:val="28"/>
        </w:rPr>
      </w:pPr>
      <w:r>
        <w:rPr>
          <w:rFonts w:cs="Arial"/>
          <w:sz w:val="28"/>
          <w:szCs w:val="28"/>
        </w:rPr>
        <w:t>BT2 7DP</w:t>
      </w:r>
    </w:p>
    <w:p w:rsidR="00A26E95" w:rsidRDefault="00A26E95" w:rsidP="00A96DDC">
      <w:pPr>
        <w:rPr>
          <w:rFonts w:cs="Arial"/>
          <w:sz w:val="28"/>
          <w:szCs w:val="28"/>
        </w:rPr>
      </w:pPr>
    </w:p>
    <w:p w:rsidR="00A26E95" w:rsidRDefault="00A26E95" w:rsidP="00A96DDC">
      <w:pPr>
        <w:rPr>
          <w:rFonts w:cs="Arial"/>
          <w:sz w:val="28"/>
          <w:szCs w:val="28"/>
        </w:rPr>
      </w:pPr>
      <w:r>
        <w:rPr>
          <w:rFonts w:cs="Arial"/>
          <w:sz w:val="28"/>
          <w:szCs w:val="28"/>
        </w:rPr>
        <w:t>Email</w:t>
      </w:r>
      <w:r w:rsidR="00FD5D4F">
        <w:rPr>
          <w:rFonts w:cs="Arial"/>
          <w:sz w:val="28"/>
          <w:szCs w:val="28"/>
        </w:rPr>
        <w:t>:</w:t>
      </w:r>
      <w:r>
        <w:rPr>
          <w:rFonts w:cs="Arial"/>
          <w:sz w:val="28"/>
          <w:szCs w:val="28"/>
        </w:rPr>
        <w:t xml:space="preserve"> </w:t>
      </w:r>
      <w:r w:rsidR="00FD5D4F">
        <w:rPr>
          <w:rFonts w:cs="Arial"/>
          <w:sz w:val="28"/>
          <w:szCs w:val="28"/>
        </w:rPr>
        <w:tab/>
      </w:r>
      <w:hyperlink r:id="rId12" w:history="1">
        <w:r w:rsidR="00DF75C3" w:rsidRPr="00093796">
          <w:rPr>
            <w:rStyle w:val="Hyperlink"/>
            <w:rFonts w:cs="Arial"/>
            <w:sz w:val="28"/>
            <w:szCs w:val="28"/>
          </w:rPr>
          <w:t>section75@equalityni.org</w:t>
        </w:r>
      </w:hyperlink>
    </w:p>
    <w:p w:rsidR="002A01B1" w:rsidRDefault="002A01B1" w:rsidP="002A01B1">
      <w:pPr>
        <w:rPr>
          <w:rFonts w:cs="Arial"/>
          <w:sz w:val="28"/>
          <w:szCs w:val="28"/>
        </w:rPr>
      </w:pPr>
      <w:r>
        <w:rPr>
          <w:rFonts w:cs="Arial"/>
          <w:sz w:val="28"/>
          <w:szCs w:val="28"/>
        </w:rPr>
        <w:t>Telephone: 028</w:t>
      </w:r>
      <w:r w:rsidR="00DF75C3">
        <w:rPr>
          <w:rFonts w:cs="Arial"/>
          <w:sz w:val="28"/>
          <w:szCs w:val="28"/>
        </w:rPr>
        <w:t xml:space="preserve"> </w:t>
      </w:r>
      <w:r>
        <w:rPr>
          <w:rFonts w:cs="Arial"/>
          <w:sz w:val="28"/>
          <w:szCs w:val="28"/>
        </w:rPr>
        <w:t>9050</w:t>
      </w:r>
      <w:r w:rsidR="00DF75C3">
        <w:rPr>
          <w:rFonts w:cs="Arial"/>
          <w:sz w:val="28"/>
          <w:szCs w:val="28"/>
        </w:rPr>
        <w:t xml:space="preserve"> </w:t>
      </w:r>
      <w:r>
        <w:rPr>
          <w:rFonts w:cs="Arial"/>
          <w:sz w:val="28"/>
          <w:szCs w:val="28"/>
        </w:rPr>
        <w:t>0600</w:t>
      </w:r>
    </w:p>
    <w:p w:rsidR="00A26E95" w:rsidRPr="00502914" w:rsidRDefault="00FD5D4F" w:rsidP="00A96DDC">
      <w:pPr>
        <w:rPr>
          <w:rFonts w:cs="Arial"/>
          <w:sz w:val="28"/>
          <w:szCs w:val="28"/>
        </w:rPr>
      </w:pPr>
      <w:r w:rsidRPr="00E13288">
        <w:rPr>
          <w:rFonts w:cs="Arial"/>
          <w:sz w:val="28"/>
          <w:szCs w:val="28"/>
        </w:rPr>
        <w:t xml:space="preserve">Web: </w:t>
      </w:r>
      <w:r w:rsidRPr="00E13288">
        <w:rPr>
          <w:rFonts w:cs="Arial"/>
          <w:sz w:val="28"/>
          <w:szCs w:val="28"/>
        </w:rPr>
        <w:tab/>
      </w:r>
      <w:r w:rsidR="00E13288" w:rsidRPr="00E13288">
        <w:rPr>
          <w:rFonts w:cs="Arial"/>
          <w:sz w:val="28"/>
          <w:szCs w:val="28"/>
        </w:rPr>
        <w:t>www.equalityni.org</w:t>
      </w:r>
    </w:p>
    <w:p w:rsidR="00EE7ECA" w:rsidRPr="00502914" w:rsidRDefault="00EE7ECA" w:rsidP="00A96DDC">
      <w:pPr>
        <w:rPr>
          <w:rFonts w:cs="Arial"/>
          <w:sz w:val="28"/>
          <w:szCs w:val="28"/>
        </w:rPr>
      </w:pPr>
    </w:p>
    <w:p w:rsidR="00EE5515" w:rsidRPr="00502914" w:rsidRDefault="00EE5515" w:rsidP="00030E1C">
      <w:pPr>
        <w:pStyle w:val="Default"/>
        <w:rPr>
          <w:b/>
          <w:sz w:val="28"/>
          <w:szCs w:val="28"/>
        </w:rPr>
      </w:pPr>
    </w:p>
    <w:p w:rsidR="00865F6F" w:rsidRDefault="00865F6F">
      <w:pPr>
        <w:spacing w:after="200" w:line="276" w:lineRule="auto"/>
        <w:rPr>
          <w:rFonts w:eastAsiaTheme="minorHAnsi" w:cs="Arial"/>
          <w:b/>
          <w:color w:val="000000"/>
          <w:sz w:val="28"/>
          <w:szCs w:val="28"/>
        </w:rPr>
      </w:pPr>
      <w:r>
        <w:rPr>
          <w:b/>
          <w:sz w:val="28"/>
          <w:szCs w:val="28"/>
        </w:rPr>
        <w:br w:type="page"/>
      </w:r>
    </w:p>
    <w:p w:rsidR="00030E1C" w:rsidRPr="00865F6F" w:rsidRDefault="00030E1C" w:rsidP="00865F6F">
      <w:pPr>
        <w:pStyle w:val="Default"/>
        <w:numPr>
          <w:ilvl w:val="0"/>
          <w:numId w:val="8"/>
        </w:numPr>
        <w:ind w:left="426" w:hanging="426"/>
        <w:rPr>
          <w:b/>
          <w:sz w:val="32"/>
          <w:szCs w:val="32"/>
        </w:rPr>
      </w:pPr>
      <w:r w:rsidRPr="00865F6F">
        <w:rPr>
          <w:b/>
          <w:sz w:val="32"/>
          <w:szCs w:val="32"/>
        </w:rPr>
        <w:lastRenderedPageBreak/>
        <w:t>Introduction</w:t>
      </w:r>
    </w:p>
    <w:p w:rsidR="00865F6F" w:rsidRPr="00502914" w:rsidRDefault="00865F6F" w:rsidP="00030E1C">
      <w:pPr>
        <w:pStyle w:val="Default"/>
        <w:rPr>
          <w:sz w:val="28"/>
          <w:szCs w:val="28"/>
        </w:rPr>
      </w:pPr>
    </w:p>
    <w:p w:rsidR="002A01B1" w:rsidRPr="00502914" w:rsidRDefault="002A01B1" w:rsidP="002A01B1">
      <w:pPr>
        <w:pStyle w:val="Default"/>
        <w:rPr>
          <w:sz w:val="28"/>
          <w:szCs w:val="28"/>
        </w:rPr>
      </w:pPr>
      <w:r w:rsidRPr="00502914">
        <w:rPr>
          <w:sz w:val="28"/>
          <w:szCs w:val="28"/>
        </w:rPr>
        <w:t xml:space="preserve">This document sets out the Commission’s reasons and proposals for </w:t>
      </w:r>
      <w:r>
        <w:rPr>
          <w:sz w:val="28"/>
          <w:szCs w:val="28"/>
        </w:rPr>
        <w:t>amending</w:t>
      </w:r>
      <w:r w:rsidRPr="00502914">
        <w:rPr>
          <w:sz w:val="28"/>
          <w:szCs w:val="28"/>
        </w:rPr>
        <w:t xml:space="preserve"> </w:t>
      </w:r>
      <w:r>
        <w:rPr>
          <w:sz w:val="28"/>
          <w:szCs w:val="28"/>
        </w:rPr>
        <w:t>our</w:t>
      </w:r>
      <w:r w:rsidRPr="00502914">
        <w:rPr>
          <w:sz w:val="28"/>
          <w:szCs w:val="28"/>
        </w:rPr>
        <w:t xml:space="preserve"> </w:t>
      </w:r>
      <w:r>
        <w:rPr>
          <w:sz w:val="28"/>
          <w:szCs w:val="28"/>
        </w:rPr>
        <w:t>advice to</w:t>
      </w:r>
      <w:r w:rsidRPr="00502914">
        <w:rPr>
          <w:sz w:val="28"/>
          <w:szCs w:val="28"/>
        </w:rPr>
        <w:t xml:space="preserve"> public authorities</w:t>
      </w:r>
      <w:r w:rsidRPr="00502914">
        <w:rPr>
          <w:rStyle w:val="FootnoteReference"/>
          <w:sz w:val="28"/>
          <w:szCs w:val="28"/>
        </w:rPr>
        <w:footnoteReference w:id="1"/>
      </w:r>
      <w:r w:rsidRPr="00502914">
        <w:rPr>
          <w:sz w:val="28"/>
          <w:szCs w:val="28"/>
        </w:rPr>
        <w:t xml:space="preserve"> </w:t>
      </w:r>
      <w:r w:rsidRPr="00502914">
        <w:rPr>
          <w:b/>
          <w:sz w:val="28"/>
          <w:szCs w:val="28"/>
        </w:rPr>
        <w:t>on the timescales</w:t>
      </w:r>
      <w:r w:rsidRPr="00502914">
        <w:rPr>
          <w:sz w:val="28"/>
          <w:szCs w:val="28"/>
        </w:rPr>
        <w:t xml:space="preserve"> for public consultations that are committed to in their Equality Schemes.  The document is intended to inform stakeholders, enable views to be given on the proposals and gather additional data or evidence to inform the Commission’s decisions.</w:t>
      </w:r>
    </w:p>
    <w:p w:rsidR="002A01B1" w:rsidRDefault="002A01B1" w:rsidP="00030E1C">
      <w:pPr>
        <w:pStyle w:val="Default"/>
        <w:rPr>
          <w:sz w:val="28"/>
          <w:szCs w:val="28"/>
        </w:rPr>
      </w:pPr>
    </w:p>
    <w:p w:rsidR="00865F6F" w:rsidRPr="00502914" w:rsidRDefault="00865F6F" w:rsidP="00030E1C">
      <w:pPr>
        <w:rPr>
          <w:sz w:val="28"/>
          <w:szCs w:val="28"/>
        </w:rPr>
      </w:pPr>
    </w:p>
    <w:p w:rsidR="00EE5515" w:rsidRPr="00502914" w:rsidRDefault="00EE5515" w:rsidP="00030E1C">
      <w:pPr>
        <w:rPr>
          <w:rFonts w:cs="Arial"/>
          <w:b/>
          <w:sz w:val="28"/>
          <w:szCs w:val="28"/>
        </w:rPr>
      </w:pPr>
    </w:p>
    <w:p w:rsidR="00030E1C" w:rsidRPr="00865F6F" w:rsidRDefault="00030E1C" w:rsidP="00865F6F">
      <w:pPr>
        <w:pStyle w:val="ListParagraph"/>
        <w:numPr>
          <w:ilvl w:val="0"/>
          <w:numId w:val="8"/>
        </w:numPr>
        <w:ind w:left="426" w:hanging="426"/>
        <w:rPr>
          <w:rFonts w:cs="Arial"/>
          <w:b/>
          <w:sz w:val="32"/>
          <w:szCs w:val="32"/>
        </w:rPr>
      </w:pPr>
      <w:r w:rsidRPr="00865F6F">
        <w:rPr>
          <w:rFonts w:cs="Arial"/>
          <w:b/>
          <w:sz w:val="32"/>
          <w:szCs w:val="32"/>
        </w:rPr>
        <w:t>Background</w:t>
      </w:r>
    </w:p>
    <w:p w:rsidR="00030E1C" w:rsidRPr="00502914" w:rsidRDefault="00030E1C" w:rsidP="00030E1C">
      <w:pPr>
        <w:rPr>
          <w:rFonts w:cs="Arial"/>
          <w:sz w:val="28"/>
          <w:szCs w:val="28"/>
        </w:rPr>
      </w:pPr>
    </w:p>
    <w:p w:rsidR="00030E1C" w:rsidRPr="00502914" w:rsidRDefault="00030E1C" w:rsidP="00030E1C">
      <w:pPr>
        <w:rPr>
          <w:rFonts w:cs="Arial"/>
          <w:sz w:val="28"/>
          <w:szCs w:val="28"/>
        </w:rPr>
      </w:pPr>
      <w:r w:rsidRPr="00502914">
        <w:rPr>
          <w:rFonts w:cs="Arial"/>
          <w:sz w:val="28"/>
          <w:szCs w:val="28"/>
        </w:rPr>
        <w:t>The Commission has a responsibility to advise public authorities on the duties in Section 75 of the Northern Ireland Act.  One key element of this advice is to recommend what arrangements a public authority should have in its Equality Scheme, which shows how it proposes to fulfil the duties.</w:t>
      </w:r>
    </w:p>
    <w:p w:rsidR="00030E1C" w:rsidRPr="00502914" w:rsidRDefault="00030E1C" w:rsidP="00030E1C">
      <w:pPr>
        <w:ind w:left="720"/>
        <w:rPr>
          <w:rFonts w:cs="Arial"/>
          <w:sz w:val="28"/>
          <w:szCs w:val="28"/>
        </w:rPr>
      </w:pPr>
    </w:p>
    <w:p w:rsidR="00030E1C" w:rsidRPr="00502914" w:rsidRDefault="00030E1C" w:rsidP="00502914">
      <w:pPr>
        <w:rPr>
          <w:rFonts w:cs="Arial"/>
          <w:i/>
          <w:sz w:val="28"/>
          <w:szCs w:val="28"/>
        </w:rPr>
      </w:pPr>
      <w:r w:rsidRPr="00502914">
        <w:rPr>
          <w:rFonts w:cs="Arial"/>
          <w:i/>
          <w:sz w:val="28"/>
          <w:szCs w:val="28"/>
        </w:rPr>
        <w:t>(</w:t>
      </w:r>
      <w:hyperlink r:id="rId13" w:history="1">
        <w:r w:rsidR="004840DD">
          <w:rPr>
            <w:rStyle w:val="Hyperlink"/>
            <w:rFonts w:cs="Arial"/>
            <w:i/>
            <w:sz w:val="28"/>
            <w:szCs w:val="28"/>
          </w:rPr>
          <w:t>F</w:t>
        </w:r>
        <w:r w:rsidRPr="00BF2DE7">
          <w:rPr>
            <w:rStyle w:val="Hyperlink"/>
            <w:rFonts w:cs="Arial"/>
            <w:i/>
            <w:sz w:val="28"/>
            <w:szCs w:val="28"/>
          </w:rPr>
          <w:t>ollow this link</w:t>
        </w:r>
      </w:hyperlink>
      <w:r w:rsidRPr="00502914">
        <w:rPr>
          <w:rFonts w:cs="Arial"/>
          <w:i/>
          <w:sz w:val="28"/>
          <w:szCs w:val="28"/>
        </w:rPr>
        <w:t xml:space="preserve"> to find out more about what Section 75 is or what the statutory equality and good relations duties are</w:t>
      </w:r>
      <w:r w:rsidR="00FD5D4F">
        <w:rPr>
          <w:rFonts w:cs="Arial"/>
          <w:i/>
          <w:sz w:val="28"/>
          <w:szCs w:val="28"/>
        </w:rPr>
        <w:t>.</w:t>
      </w:r>
      <w:r w:rsidRPr="00502914">
        <w:rPr>
          <w:rFonts w:cs="Arial"/>
          <w:i/>
          <w:sz w:val="28"/>
          <w:szCs w:val="28"/>
        </w:rPr>
        <w:t>)</w:t>
      </w:r>
    </w:p>
    <w:p w:rsidR="00030E1C" w:rsidRPr="00502914" w:rsidRDefault="00030E1C" w:rsidP="00030E1C">
      <w:pPr>
        <w:rPr>
          <w:rFonts w:cs="Arial"/>
          <w:sz w:val="28"/>
          <w:szCs w:val="28"/>
        </w:rPr>
      </w:pPr>
    </w:p>
    <w:p w:rsidR="0094538A" w:rsidRDefault="00030E1C" w:rsidP="00030E1C">
      <w:pPr>
        <w:rPr>
          <w:rFonts w:cs="Arial"/>
          <w:sz w:val="28"/>
          <w:szCs w:val="28"/>
        </w:rPr>
      </w:pPr>
      <w:r w:rsidRPr="00502914">
        <w:rPr>
          <w:rFonts w:cs="Arial"/>
          <w:sz w:val="28"/>
          <w:szCs w:val="28"/>
        </w:rPr>
        <w:t>A public authority’s Equality Scheme must include arrangements for consulting on matters that are relevant to the duties, and for the purposes of assessing and consulting on the likely impact of policies.</w:t>
      </w:r>
      <w:r w:rsidR="002A01B1">
        <w:rPr>
          <w:rFonts w:cs="Arial"/>
          <w:sz w:val="28"/>
          <w:szCs w:val="28"/>
        </w:rPr>
        <w:t xml:space="preserve"> </w:t>
      </w:r>
    </w:p>
    <w:p w:rsidR="0094538A" w:rsidRDefault="0094538A" w:rsidP="0094538A">
      <w:pPr>
        <w:rPr>
          <w:rFonts w:cs="Arial"/>
          <w:i/>
          <w:sz w:val="28"/>
          <w:szCs w:val="28"/>
        </w:rPr>
      </w:pPr>
    </w:p>
    <w:p w:rsidR="0094538A" w:rsidRPr="00502914" w:rsidRDefault="0094538A" w:rsidP="0094538A">
      <w:pPr>
        <w:rPr>
          <w:rFonts w:cs="Arial"/>
          <w:i/>
          <w:sz w:val="28"/>
          <w:szCs w:val="28"/>
        </w:rPr>
      </w:pPr>
      <w:r w:rsidRPr="00502914">
        <w:rPr>
          <w:rFonts w:cs="Arial"/>
          <w:i/>
          <w:sz w:val="28"/>
          <w:szCs w:val="28"/>
        </w:rPr>
        <w:t>(</w:t>
      </w:r>
      <w:hyperlink r:id="rId14" w:history="1">
        <w:r w:rsidR="004840DD">
          <w:rPr>
            <w:rStyle w:val="Hyperlink"/>
            <w:rFonts w:cs="Arial"/>
            <w:i/>
            <w:sz w:val="28"/>
            <w:szCs w:val="28"/>
          </w:rPr>
          <w:t>F</w:t>
        </w:r>
        <w:r w:rsidRPr="00BF2DE7">
          <w:rPr>
            <w:rStyle w:val="Hyperlink"/>
            <w:rFonts w:cs="Arial"/>
            <w:i/>
            <w:sz w:val="28"/>
            <w:szCs w:val="28"/>
          </w:rPr>
          <w:t>ollow this link</w:t>
        </w:r>
      </w:hyperlink>
      <w:r w:rsidRPr="00502914">
        <w:rPr>
          <w:rFonts w:cs="Arial"/>
          <w:i/>
          <w:sz w:val="28"/>
          <w:szCs w:val="28"/>
        </w:rPr>
        <w:t xml:space="preserve"> to find out more about what an Equality Scheme is</w:t>
      </w:r>
      <w:r w:rsidR="00FD5D4F">
        <w:rPr>
          <w:rFonts w:cs="Arial"/>
          <w:i/>
          <w:sz w:val="28"/>
          <w:szCs w:val="28"/>
        </w:rPr>
        <w:t>.</w:t>
      </w:r>
      <w:r w:rsidRPr="00502914">
        <w:rPr>
          <w:rFonts w:cs="Arial"/>
          <w:i/>
          <w:sz w:val="28"/>
          <w:szCs w:val="28"/>
        </w:rPr>
        <w:t>)</w:t>
      </w:r>
    </w:p>
    <w:p w:rsidR="0094538A" w:rsidRDefault="0094538A" w:rsidP="00030E1C">
      <w:pPr>
        <w:rPr>
          <w:rFonts w:cs="Arial"/>
          <w:sz w:val="28"/>
          <w:szCs w:val="28"/>
        </w:rPr>
      </w:pPr>
    </w:p>
    <w:p w:rsidR="00030E1C" w:rsidRPr="00502914" w:rsidRDefault="00E13288" w:rsidP="00030E1C">
      <w:pPr>
        <w:rPr>
          <w:rFonts w:cs="Arial"/>
          <w:sz w:val="28"/>
          <w:szCs w:val="28"/>
        </w:rPr>
      </w:pPr>
      <w:r>
        <w:rPr>
          <w:rFonts w:cs="Arial"/>
          <w:sz w:val="28"/>
          <w:szCs w:val="28"/>
        </w:rPr>
        <w:t>T</w:t>
      </w:r>
      <w:r w:rsidR="002A01B1">
        <w:rPr>
          <w:rFonts w:cs="Arial"/>
          <w:sz w:val="28"/>
          <w:szCs w:val="28"/>
        </w:rPr>
        <w:t>he Commission</w:t>
      </w:r>
      <w:r w:rsidR="0094538A">
        <w:rPr>
          <w:rFonts w:cs="Arial"/>
          <w:sz w:val="28"/>
          <w:szCs w:val="28"/>
        </w:rPr>
        <w:t xml:space="preserve">’s advice should ensure that </w:t>
      </w:r>
      <w:r>
        <w:rPr>
          <w:rFonts w:cs="Arial"/>
          <w:sz w:val="28"/>
          <w:szCs w:val="28"/>
        </w:rPr>
        <w:t>such consultation</w:t>
      </w:r>
      <w:r w:rsidR="0094538A">
        <w:rPr>
          <w:rFonts w:cs="Arial"/>
          <w:sz w:val="28"/>
          <w:szCs w:val="28"/>
        </w:rPr>
        <w:t xml:space="preserve"> is meaningful and effective.  </w:t>
      </w:r>
      <w:r w:rsidR="005F47AE" w:rsidRPr="00502914">
        <w:rPr>
          <w:rFonts w:cs="Arial"/>
          <w:sz w:val="28"/>
          <w:szCs w:val="28"/>
        </w:rPr>
        <w:t xml:space="preserve"> </w:t>
      </w:r>
    </w:p>
    <w:p w:rsidR="00030E1C" w:rsidRPr="00502914" w:rsidRDefault="00030E1C" w:rsidP="00030E1C">
      <w:pPr>
        <w:rPr>
          <w:rFonts w:cs="Arial"/>
          <w:sz w:val="28"/>
          <w:szCs w:val="28"/>
        </w:rPr>
      </w:pPr>
    </w:p>
    <w:p w:rsidR="00EE5515" w:rsidRPr="00502914" w:rsidRDefault="00EE5515" w:rsidP="00030E1C">
      <w:pPr>
        <w:rPr>
          <w:rFonts w:cs="Arial"/>
          <w:b/>
          <w:sz w:val="28"/>
          <w:szCs w:val="28"/>
        </w:rPr>
      </w:pPr>
    </w:p>
    <w:p w:rsidR="00D2377C" w:rsidRPr="00502914" w:rsidRDefault="00D2377C" w:rsidP="00D2377C">
      <w:pPr>
        <w:rPr>
          <w:rFonts w:cs="Arial"/>
          <w:b/>
          <w:sz w:val="28"/>
          <w:szCs w:val="28"/>
        </w:rPr>
      </w:pPr>
      <w:r w:rsidRPr="00502914">
        <w:rPr>
          <w:rFonts w:cs="Arial"/>
          <w:b/>
          <w:sz w:val="28"/>
          <w:szCs w:val="28"/>
        </w:rPr>
        <w:t>The Commission’s current advice on consultation timescales</w:t>
      </w:r>
    </w:p>
    <w:p w:rsidR="00D2377C" w:rsidRPr="00502914" w:rsidRDefault="00D2377C" w:rsidP="00D2377C">
      <w:pPr>
        <w:rPr>
          <w:rFonts w:cs="Arial"/>
          <w:sz w:val="28"/>
          <w:szCs w:val="28"/>
        </w:rPr>
      </w:pPr>
    </w:p>
    <w:p w:rsidR="00D2377C" w:rsidRPr="00502914" w:rsidRDefault="002C468F" w:rsidP="00D2377C">
      <w:pPr>
        <w:rPr>
          <w:rFonts w:cs="Arial"/>
          <w:sz w:val="28"/>
          <w:szCs w:val="28"/>
        </w:rPr>
      </w:pPr>
      <w:r>
        <w:rPr>
          <w:rFonts w:cs="Arial"/>
          <w:sz w:val="28"/>
          <w:szCs w:val="28"/>
        </w:rPr>
        <w:t>Our current advice is contain</w:t>
      </w:r>
      <w:r w:rsidR="00D2377C" w:rsidRPr="00502914">
        <w:rPr>
          <w:rFonts w:cs="Arial"/>
          <w:sz w:val="28"/>
          <w:szCs w:val="28"/>
        </w:rPr>
        <w:t>ed in our</w:t>
      </w:r>
      <w:r w:rsidR="00BF2DE7">
        <w:rPr>
          <w:rFonts w:cs="Arial"/>
          <w:sz w:val="28"/>
          <w:szCs w:val="28"/>
        </w:rPr>
        <w:t xml:space="preserve"> guidance: </w:t>
      </w:r>
      <w:r w:rsidR="00D2377C" w:rsidRPr="00BF2DE7">
        <w:rPr>
          <w:rFonts w:cs="Arial"/>
          <w:i/>
          <w:sz w:val="28"/>
          <w:szCs w:val="28"/>
        </w:rPr>
        <w:t>Section 75</w:t>
      </w:r>
      <w:r w:rsidR="0094538A">
        <w:rPr>
          <w:rFonts w:cs="Arial"/>
          <w:i/>
          <w:sz w:val="28"/>
          <w:szCs w:val="28"/>
        </w:rPr>
        <w:t xml:space="preserve"> of the Northern Ireland Act 1998</w:t>
      </w:r>
      <w:r w:rsidR="00D2377C" w:rsidRPr="00BF2DE7">
        <w:rPr>
          <w:rFonts w:cs="Arial"/>
          <w:i/>
          <w:sz w:val="28"/>
          <w:szCs w:val="28"/>
        </w:rPr>
        <w:t xml:space="preserve"> – A Guide for Public Authorities </w:t>
      </w:r>
      <w:r w:rsidR="00BF2DE7">
        <w:rPr>
          <w:rFonts w:cs="Arial"/>
          <w:i/>
          <w:sz w:val="28"/>
          <w:szCs w:val="28"/>
        </w:rPr>
        <w:t>(</w:t>
      </w:r>
      <w:r w:rsidR="00D2377C" w:rsidRPr="00BF2DE7">
        <w:rPr>
          <w:rFonts w:cs="Arial"/>
          <w:sz w:val="28"/>
          <w:szCs w:val="28"/>
        </w:rPr>
        <w:t>2010</w:t>
      </w:r>
      <w:r w:rsidR="00BF2DE7">
        <w:rPr>
          <w:rFonts w:cs="Arial"/>
          <w:i/>
          <w:sz w:val="28"/>
          <w:szCs w:val="28"/>
        </w:rPr>
        <w:t>)</w:t>
      </w:r>
      <w:r w:rsidR="0094538A">
        <w:rPr>
          <w:rFonts w:cs="Arial"/>
          <w:sz w:val="28"/>
          <w:szCs w:val="28"/>
        </w:rPr>
        <w:t xml:space="preserve">, which not only </w:t>
      </w:r>
      <w:r w:rsidR="00BF2DE7">
        <w:rPr>
          <w:rFonts w:cs="Arial"/>
          <w:sz w:val="28"/>
          <w:szCs w:val="28"/>
        </w:rPr>
        <w:t>sets out what is required of public authorities</w:t>
      </w:r>
      <w:r w:rsidR="0094538A">
        <w:rPr>
          <w:rFonts w:cs="Arial"/>
          <w:sz w:val="28"/>
          <w:szCs w:val="28"/>
        </w:rPr>
        <w:t>, but also makes</w:t>
      </w:r>
      <w:r w:rsidR="00BF2DE7">
        <w:rPr>
          <w:rFonts w:cs="Arial"/>
          <w:sz w:val="28"/>
          <w:szCs w:val="28"/>
        </w:rPr>
        <w:t xml:space="preserve"> recommendations for the </w:t>
      </w:r>
      <w:r w:rsidR="00D2377C" w:rsidRPr="00502914">
        <w:rPr>
          <w:rFonts w:cs="Arial"/>
          <w:sz w:val="28"/>
          <w:szCs w:val="28"/>
        </w:rPr>
        <w:t xml:space="preserve">arrangements </w:t>
      </w:r>
      <w:r w:rsidR="00BF2DE7">
        <w:rPr>
          <w:rFonts w:cs="Arial"/>
          <w:sz w:val="28"/>
          <w:szCs w:val="28"/>
        </w:rPr>
        <w:t xml:space="preserve">that </w:t>
      </w:r>
      <w:r w:rsidR="00D2377C" w:rsidRPr="00502914">
        <w:rPr>
          <w:rFonts w:cs="Arial"/>
          <w:sz w:val="28"/>
          <w:szCs w:val="28"/>
        </w:rPr>
        <w:t xml:space="preserve">public authorities </w:t>
      </w:r>
      <w:r w:rsidR="00BF2DE7">
        <w:rPr>
          <w:rFonts w:cs="Arial"/>
          <w:sz w:val="28"/>
          <w:szCs w:val="28"/>
        </w:rPr>
        <w:t xml:space="preserve">can adopt </w:t>
      </w:r>
      <w:r w:rsidR="00D2377C" w:rsidRPr="00502914">
        <w:rPr>
          <w:rFonts w:cs="Arial"/>
          <w:sz w:val="28"/>
          <w:szCs w:val="28"/>
        </w:rPr>
        <w:t xml:space="preserve">to fulfil their statutory equality and good relations duties and for inclusion in their Equality Schemes.  </w:t>
      </w:r>
    </w:p>
    <w:p w:rsidR="00865F6F" w:rsidRDefault="00865F6F" w:rsidP="00D2377C">
      <w:pPr>
        <w:rPr>
          <w:rFonts w:cs="Arial"/>
          <w:sz w:val="28"/>
          <w:szCs w:val="28"/>
        </w:rPr>
      </w:pPr>
    </w:p>
    <w:p w:rsidR="00D2377C" w:rsidRPr="00502914" w:rsidRDefault="00D2377C" w:rsidP="00D2377C">
      <w:pPr>
        <w:rPr>
          <w:rFonts w:cs="Arial"/>
          <w:sz w:val="28"/>
          <w:szCs w:val="28"/>
        </w:rPr>
      </w:pPr>
      <w:r w:rsidRPr="00502914">
        <w:rPr>
          <w:rFonts w:cs="Arial"/>
          <w:sz w:val="28"/>
          <w:szCs w:val="28"/>
        </w:rPr>
        <w:t xml:space="preserve">The Commission’s advice on consultation is based on the following: </w:t>
      </w:r>
    </w:p>
    <w:p w:rsidR="00D2377C" w:rsidRPr="00502914" w:rsidRDefault="00D2377C" w:rsidP="00D2377C">
      <w:pPr>
        <w:rPr>
          <w:rFonts w:cs="Arial"/>
          <w:sz w:val="28"/>
          <w:szCs w:val="28"/>
        </w:rPr>
      </w:pPr>
    </w:p>
    <w:p w:rsidR="00D2377C" w:rsidRPr="00502914" w:rsidRDefault="00D2377C" w:rsidP="00D2377C">
      <w:pPr>
        <w:rPr>
          <w:rFonts w:cs="Arial"/>
          <w:sz w:val="28"/>
          <w:szCs w:val="28"/>
        </w:rPr>
      </w:pPr>
      <w:r w:rsidRPr="00502914">
        <w:rPr>
          <w:rFonts w:cs="Arial"/>
          <w:sz w:val="28"/>
          <w:szCs w:val="28"/>
        </w:rPr>
        <w:t>“</w:t>
      </w:r>
      <w:r w:rsidRPr="00502914">
        <w:rPr>
          <w:rFonts w:cs="Arial"/>
          <w:i/>
          <w:sz w:val="28"/>
          <w:szCs w:val="28"/>
        </w:rPr>
        <w:t>Consultation enables an assessment to be made of the views of those who are affected by policy decisions or by the design of services.  It can help authorities to become aware of issues and problems which policies may pose for various individuals or groups and which the authority might not otherwise discover.  Consultation provides an important means of enabling those who may be adversely affected by public policy to participate in the process of policy making</w:t>
      </w:r>
      <w:r w:rsidRPr="00502914">
        <w:rPr>
          <w:rFonts w:cs="Arial"/>
          <w:sz w:val="28"/>
          <w:szCs w:val="28"/>
        </w:rPr>
        <w:t>.”</w:t>
      </w:r>
      <w:r w:rsidRPr="00502914">
        <w:rPr>
          <w:rStyle w:val="FootnoteReference"/>
          <w:rFonts w:cs="Arial"/>
          <w:sz w:val="28"/>
          <w:szCs w:val="28"/>
        </w:rPr>
        <w:footnoteReference w:id="2"/>
      </w:r>
    </w:p>
    <w:p w:rsidR="00D2377C" w:rsidRPr="00502914" w:rsidRDefault="00D2377C" w:rsidP="00D2377C">
      <w:pPr>
        <w:rPr>
          <w:rFonts w:cs="Arial"/>
          <w:sz w:val="28"/>
          <w:szCs w:val="28"/>
        </w:rPr>
      </w:pPr>
    </w:p>
    <w:p w:rsidR="00D2377C" w:rsidRPr="00502914" w:rsidRDefault="00D2377C" w:rsidP="0094538A">
      <w:pPr>
        <w:rPr>
          <w:i/>
          <w:color w:val="000000"/>
          <w:sz w:val="28"/>
          <w:szCs w:val="28"/>
        </w:rPr>
      </w:pPr>
      <w:r w:rsidRPr="00502914">
        <w:rPr>
          <w:rFonts w:cs="Arial"/>
          <w:sz w:val="28"/>
          <w:szCs w:val="28"/>
        </w:rPr>
        <w:t xml:space="preserve">The current advice then </w:t>
      </w:r>
      <w:r w:rsidR="002C468F">
        <w:rPr>
          <w:rFonts w:cs="Arial"/>
          <w:sz w:val="28"/>
          <w:szCs w:val="28"/>
        </w:rPr>
        <w:t>sets out</w:t>
      </w:r>
      <w:r w:rsidRPr="00502914">
        <w:rPr>
          <w:rFonts w:cs="Arial"/>
          <w:sz w:val="28"/>
          <w:szCs w:val="28"/>
        </w:rPr>
        <w:t xml:space="preserve"> nine principles for consultation practice (see </w:t>
      </w:r>
      <w:r w:rsidR="00EE5515" w:rsidRPr="00502914">
        <w:rPr>
          <w:rFonts w:cs="Arial"/>
          <w:sz w:val="28"/>
          <w:szCs w:val="28"/>
        </w:rPr>
        <w:t>A</w:t>
      </w:r>
      <w:r w:rsidRPr="00502914">
        <w:rPr>
          <w:rFonts w:cs="Arial"/>
          <w:sz w:val="28"/>
          <w:szCs w:val="28"/>
        </w:rPr>
        <w:t>ppendix one)</w:t>
      </w:r>
      <w:r w:rsidR="0094538A">
        <w:rPr>
          <w:rFonts w:cs="Arial"/>
          <w:sz w:val="28"/>
          <w:szCs w:val="28"/>
        </w:rPr>
        <w:t>.</w:t>
      </w:r>
    </w:p>
    <w:p w:rsidR="00514CF3" w:rsidRPr="00502914" w:rsidRDefault="00514CF3" w:rsidP="00514CF3">
      <w:pPr>
        <w:ind w:left="720"/>
        <w:rPr>
          <w:i/>
          <w:color w:val="000000"/>
          <w:sz w:val="28"/>
          <w:szCs w:val="28"/>
        </w:rPr>
      </w:pPr>
    </w:p>
    <w:p w:rsidR="00EE5515" w:rsidRDefault="00EE5515" w:rsidP="00030E1C">
      <w:pPr>
        <w:rPr>
          <w:rFonts w:cs="Arial"/>
          <w:b/>
          <w:sz w:val="28"/>
          <w:szCs w:val="28"/>
        </w:rPr>
      </w:pPr>
    </w:p>
    <w:p w:rsidR="00865F6F" w:rsidRPr="00502914" w:rsidRDefault="00865F6F" w:rsidP="00030E1C">
      <w:pPr>
        <w:rPr>
          <w:rFonts w:cs="Arial"/>
          <w:b/>
          <w:sz w:val="28"/>
          <w:szCs w:val="28"/>
        </w:rPr>
      </w:pPr>
    </w:p>
    <w:p w:rsidR="00030E1C" w:rsidRPr="00865F6F" w:rsidRDefault="00030E1C" w:rsidP="00865F6F">
      <w:pPr>
        <w:pStyle w:val="ListParagraph"/>
        <w:numPr>
          <w:ilvl w:val="0"/>
          <w:numId w:val="8"/>
        </w:numPr>
        <w:ind w:left="426" w:hanging="426"/>
        <w:rPr>
          <w:rFonts w:cs="Arial"/>
          <w:b/>
          <w:sz w:val="32"/>
          <w:szCs w:val="32"/>
        </w:rPr>
      </w:pPr>
      <w:r w:rsidRPr="00865F6F">
        <w:rPr>
          <w:rFonts w:cs="Arial"/>
          <w:b/>
          <w:sz w:val="32"/>
          <w:szCs w:val="32"/>
        </w:rPr>
        <w:t xml:space="preserve">Rationale for proposals to change the Commission’s advice </w:t>
      </w:r>
    </w:p>
    <w:p w:rsidR="00030E1C" w:rsidRPr="00502914" w:rsidRDefault="00030E1C" w:rsidP="00030E1C">
      <w:pPr>
        <w:rPr>
          <w:rFonts w:cs="Arial"/>
          <w:sz w:val="28"/>
          <w:szCs w:val="28"/>
        </w:rPr>
      </w:pPr>
    </w:p>
    <w:p w:rsidR="00030E1C" w:rsidRPr="00502914" w:rsidRDefault="00030E1C" w:rsidP="00030E1C">
      <w:pPr>
        <w:rPr>
          <w:rFonts w:cs="Arial"/>
          <w:sz w:val="28"/>
          <w:szCs w:val="28"/>
        </w:rPr>
      </w:pPr>
      <w:r w:rsidRPr="00502914">
        <w:rPr>
          <w:rFonts w:cs="Arial"/>
          <w:sz w:val="28"/>
          <w:szCs w:val="28"/>
        </w:rPr>
        <w:t>The Commission keeps its advice under review to ensure it remains current, and</w:t>
      </w:r>
      <w:r w:rsidR="002C468F">
        <w:rPr>
          <w:rFonts w:cs="Arial"/>
          <w:sz w:val="28"/>
          <w:szCs w:val="28"/>
        </w:rPr>
        <w:t xml:space="preserve"> has</w:t>
      </w:r>
      <w:r w:rsidRPr="00502914">
        <w:rPr>
          <w:rFonts w:cs="Arial"/>
          <w:sz w:val="28"/>
          <w:szCs w:val="28"/>
        </w:rPr>
        <w:t xml:space="preserve"> identified the following which </w:t>
      </w:r>
      <w:r w:rsidR="002C468F">
        <w:rPr>
          <w:rFonts w:cs="Arial"/>
          <w:sz w:val="28"/>
          <w:szCs w:val="28"/>
        </w:rPr>
        <w:t xml:space="preserve">we want to take into account </w:t>
      </w:r>
      <w:r w:rsidR="00E13288">
        <w:rPr>
          <w:rFonts w:cs="Arial"/>
          <w:sz w:val="28"/>
          <w:szCs w:val="28"/>
        </w:rPr>
        <w:t>in relation to</w:t>
      </w:r>
      <w:r w:rsidRPr="00502914">
        <w:rPr>
          <w:rFonts w:cs="Arial"/>
          <w:sz w:val="28"/>
          <w:szCs w:val="28"/>
        </w:rPr>
        <w:t xml:space="preserve"> our advice</w:t>
      </w:r>
      <w:r w:rsidR="00946D5C">
        <w:rPr>
          <w:rFonts w:cs="Arial"/>
          <w:sz w:val="28"/>
          <w:szCs w:val="28"/>
        </w:rPr>
        <w:t xml:space="preserve"> (</w:t>
      </w:r>
      <w:r w:rsidR="00946D5C" w:rsidRPr="00946D5C">
        <w:rPr>
          <w:rFonts w:cs="Arial"/>
          <w:i/>
          <w:sz w:val="28"/>
          <w:szCs w:val="28"/>
        </w:rPr>
        <w:t>links are to external sources</w:t>
      </w:r>
      <w:r w:rsidR="00946D5C">
        <w:rPr>
          <w:rFonts w:cs="Arial"/>
          <w:sz w:val="28"/>
          <w:szCs w:val="28"/>
        </w:rPr>
        <w:t>)</w:t>
      </w:r>
      <w:r w:rsidRPr="00502914">
        <w:rPr>
          <w:rFonts w:cs="Arial"/>
          <w:sz w:val="28"/>
          <w:szCs w:val="28"/>
        </w:rPr>
        <w:t xml:space="preserve">:  </w:t>
      </w:r>
    </w:p>
    <w:p w:rsidR="00BF2DE7" w:rsidRPr="00865F6F" w:rsidRDefault="00BF2DE7" w:rsidP="00BF2DE7">
      <w:pPr>
        <w:numPr>
          <w:ilvl w:val="0"/>
          <w:numId w:val="5"/>
        </w:numPr>
        <w:spacing w:before="100" w:beforeAutospacing="1" w:after="100" w:afterAutospacing="1"/>
        <w:rPr>
          <w:rFonts w:cs="Arial"/>
          <w:color w:val="222222"/>
          <w:sz w:val="28"/>
          <w:szCs w:val="28"/>
        </w:rPr>
      </w:pPr>
      <w:r w:rsidRPr="00865F6F">
        <w:rPr>
          <w:rFonts w:cs="Arial"/>
          <w:color w:val="222222"/>
          <w:sz w:val="28"/>
          <w:szCs w:val="28"/>
        </w:rPr>
        <w:t xml:space="preserve">changes to other consultation guidance, specifically the </w:t>
      </w:r>
      <w:hyperlink r:id="rId15" w:history="1">
        <w:r w:rsidRPr="00865F6F">
          <w:rPr>
            <w:rStyle w:val="Hyperlink"/>
            <w:rFonts w:cs="Arial"/>
            <w:sz w:val="28"/>
            <w:szCs w:val="28"/>
          </w:rPr>
          <w:t xml:space="preserve">Cabinet Office </w:t>
        </w:r>
        <w:r w:rsidR="0094538A">
          <w:rPr>
            <w:rStyle w:val="Hyperlink"/>
            <w:rFonts w:cs="Arial"/>
            <w:sz w:val="28"/>
            <w:szCs w:val="28"/>
          </w:rPr>
          <w:t>C</w:t>
        </w:r>
        <w:r w:rsidRPr="00865F6F">
          <w:rPr>
            <w:rStyle w:val="Hyperlink"/>
            <w:rFonts w:cs="Arial"/>
            <w:sz w:val="28"/>
            <w:szCs w:val="28"/>
          </w:rPr>
          <w:t>onsultation principles</w:t>
        </w:r>
      </w:hyperlink>
      <w:r w:rsidRPr="00865F6F">
        <w:rPr>
          <w:rFonts w:cs="Arial"/>
          <w:color w:val="222222"/>
          <w:sz w:val="28"/>
          <w:szCs w:val="28"/>
        </w:rPr>
        <w:t xml:space="preserve"> which no longer set out timescales for consultation</w:t>
      </w:r>
      <w:r w:rsidR="00946D5C">
        <w:rPr>
          <w:rFonts w:cs="Arial"/>
          <w:color w:val="222222"/>
          <w:sz w:val="28"/>
          <w:szCs w:val="28"/>
        </w:rPr>
        <w:t>;</w:t>
      </w:r>
    </w:p>
    <w:p w:rsidR="00BF2DE7" w:rsidRPr="00865F6F" w:rsidRDefault="00BF2DE7" w:rsidP="00BF2DE7">
      <w:pPr>
        <w:numPr>
          <w:ilvl w:val="0"/>
          <w:numId w:val="5"/>
        </w:numPr>
        <w:spacing w:before="100" w:beforeAutospacing="1" w:after="100" w:afterAutospacing="1"/>
        <w:rPr>
          <w:rFonts w:cs="Arial"/>
          <w:color w:val="222222"/>
          <w:sz w:val="28"/>
          <w:szCs w:val="28"/>
        </w:rPr>
      </w:pPr>
      <w:r w:rsidRPr="00865F6F">
        <w:rPr>
          <w:rFonts w:cs="Arial"/>
          <w:color w:val="222222"/>
          <w:sz w:val="28"/>
          <w:szCs w:val="28"/>
        </w:rPr>
        <w:t xml:space="preserve">the political agreement in the </w:t>
      </w:r>
      <w:hyperlink r:id="rId16" w:history="1">
        <w:r w:rsidRPr="00865F6F">
          <w:rPr>
            <w:rStyle w:val="Hyperlink"/>
            <w:rFonts w:cs="Arial"/>
            <w:sz w:val="28"/>
            <w:szCs w:val="28"/>
          </w:rPr>
          <w:t xml:space="preserve">Stormont House Agreement </w:t>
        </w:r>
        <w:r w:rsidR="00E13288">
          <w:rPr>
            <w:rStyle w:val="Hyperlink"/>
            <w:rFonts w:cs="Arial"/>
            <w:sz w:val="28"/>
            <w:szCs w:val="28"/>
          </w:rPr>
          <w:t xml:space="preserve">/ </w:t>
        </w:r>
        <w:r w:rsidRPr="00865F6F">
          <w:rPr>
            <w:rStyle w:val="Hyperlink"/>
            <w:rFonts w:cs="Arial"/>
            <w:sz w:val="28"/>
            <w:szCs w:val="28"/>
          </w:rPr>
          <w:t>A Fresh Start</w:t>
        </w:r>
      </w:hyperlink>
      <w:r w:rsidRPr="00865F6F">
        <w:rPr>
          <w:rFonts w:cs="Arial"/>
          <w:color w:val="222222"/>
          <w:sz w:val="28"/>
          <w:szCs w:val="28"/>
        </w:rPr>
        <w:t xml:space="preserve"> to limit policy consultation exercises to eight weeks</w:t>
      </w:r>
      <w:r w:rsidR="00946D5C">
        <w:rPr>
          <w:rFonts w:cs="Arial"/>
          <w:color w:val="222222"/>
          <w:sz w:val="28"/>
          <w:szCs w:val="28"/>
        </w:rPr>
        <w:t>;</w:t>
      </w:r>
    </w:p>
    <w:p w:rsidR="00BF2DE7" w:rsidRPr="00865F6F" w:rsidRDefault="00BF2DE7" w:rsidP="00BF2DE7">
      <w:pPr>
        <w:numPr>
          <w:ilvl w:val="0"/>
          <w:numId w:val="5"/>
        </w:numPr>
        <w:spacing w:before="100" w:beforeAutospacing="1" w:after="100" w:afterAutospacing="1"/>
        <w:rPr>
          <w:rFonts w:cs="Arial"/>
          <w:color w:val="222222"/>
          <w:sz w:val="28"/>
          <w:szCs w:val="28"/>
        </w:rPr>
      </w:pPr>
      <w:r w:rsidRPr="00865F6F">
        <w:rPr>
          <w:rFonts w:cs="Arial"/>
          <w:color w:val="222222"/>
          <w:sz w:val="28"/>
          <w:szCs w:val="28"/>
        </w:rPr>
        <w:t xml:space="preserve">the </w:t>
      </w:r>
      <w:hyperlink r:id="rId17" w:history="1">
        <w:r w:rsidRPr="00865F6F">
          <w:rPr>
            <w:rStyle w:val="Hyperlink"/>
            <w:rFonts w:cs="Arial"/>
            <w:sz w:val="28"/>
            <w:szCs w:val="28"/>
          </w:rPr>
          <w:t>Supreme Court’s consideration</w:t>
        </w:r>
      </w:hyperlink>
      <w:r w:rsidRPr="00865F6F">
        <w:rPr>
          <w:rFonts w:cs="Arial"/>
          <w:color w:val="222222"/>
          <w:sz w:val="28"/>
          <w:szCs w:val="28"/>
        </w:rPr>
        <w:t xml:space="preserve"> of what is required in a consultation and the Gunning/</w:t>
      </w:r>
      <w:proofErr w:type="spellStart"/>
      <w:r w:rsidRPr="00865F6F">
        <w:rPr>
          <w:rFonts w:cs="Arial"/>
          <w:color w:val="222222"/>
          <w:sz w:val="28"/>
          <w:szCs w:val="28"/>
        </w:rPr>
        <w:t>Sedley</w:t>
      </w:r>
      <w:proofErr w:type="spellEnd"/>
      <w:r w:rsidRPr="00865F6F">
        <w:rPr>
          <w:rFonts w:cs="Arial"/>
          <w:color w:val="222222"/>
          <w:sz w:val="28"/>
          <w:szCs w:val="28"/>
        </w:rPr>
        <w:t xml:space="preserve"> principles, specifically that adequate time must be given for consideration and response (see </w:t>
      </w:r>
      <w:hyperlink r:id="rId18" w:history="1">
        <w:r w:rsidRPr="00865F6F">
          <w:rPr>
            <w:rStyle w:val="Hyperlink"/>
            <w:rFonts w:cs="Arial"/>
            <w:sz w:val="28"/>
            <w:szCs w:val="28"/>
          </w:rPr>
          <w:t>full judgement</w:t>
        </w:r>
      </w:hyperlink>
      <w:r w:rsidRPr="00865F6F">
        <w:rPr>
          <w:rFonts w:cs="Arial"/>
          <w:color w:val="222222"/>
          <w:sz w:val="28"/>
          <w:szCs w:val="28"/>
        </w:rPr>
        <w:t>)</w:t>
      </w:r>
      <w:r w:rsidR="00946D5C">
        <w:rPr>
          <w:rFonts w:cs="Arial"/>
          <w:color w:val="222222"/>
          <w:sz w:val="28"/>
          <w:szCs w:val="28"/>
        </w:rPr>
        <w:t>;</w:t>
      </w:r>
    </w:p>
    <w:p w:rsidR="00BF2DE7" w:rsidRPr="00865F6F" w:rsidRDefault="00BF2DE7" w:rsidP="00BF2DE7">
      <w:pPr>
        <w:numPr>
          <w:ilvl w:val="0"/>
          <w:numId w:val="5"/>
        </w:numPr>
        <w:spacing w:before="100" w:beforeAutospacing="1" w:after="100" w:afterAutospacing="1"/>
        <w:rPr>
          <w:rFonts w:cs="Arial"/>
          <w:color w:val="222222"/>
          <w:sz w:val="28"/>
          <w:szCs w:val="28"/>
        </w:rPr>
      </w:pPr>
      <w:r w:rsidRPr="00865F6F">
        <w:rPr>
          <w:rFonts w:cs="Arial"/>
          <w:color w:val="222222"/>
          <w:sz w:val="28"/>
          <w:szCs w:val="28"/>
        </w:rPr>
        <w:t>changes in communications and technologies enabling different types of engagement and consultation models</w:t>
      </w:r>
      <w:r w:rsidR="00946D5C">
        <w:rPr>
          <w:rFonts w:cs="Arial"/>
          <w:color w:val="222222"/>
          <w:sz w:val="28"/>
          <w:szCs w:val="28"/>
        </w:rPr>
        <w:t>;</w:t>
      </w:r>
    </w:p>
    <w:p w:rsidR="00BF2DE7" w:rsidRPr="00865F6F" w:rsidRDefault="00BF2DE7" w:rsidP="00BF2DE7">
      <w:pPr>
        <w:numPr>
          <w:ilvl w:val="0"/>
          <w:numId w:val="5"/>
        </w:numPr>
        <w:spacing w:before="100" w:beforeAutospacing="1" w:after="100" w:afterAutospacing="1"/>
        <w:rPr>
          <w:rFonts w:cs="Arial"/>
          <w:color w:val="222222"/>
          <w:sz w:val="28"/>
          <w:szCs w:val="28"/>
        </w:rPr>
      </w:pPr>
      <w:proofErr w:type="gramStart"/>
      <w:r w:rsidRPr="00865F6F">
        <w:rPr>
          <w:rFonts w:cs="Arial"/>
          <w:color w:val="222222"/>
          <w:sz w:val="28"/>
          <w:szCs w:val="28"/>
        </w:rPr>
        <w:t>the</w:t>
      </w:r>
      <w:proofErr w:type="gramEnd"/>
      <w:r w:rsidRPr="00865F6F">
        <w:rPr>
          <w:rFonts w:cs="Arial"/>
          <w:color w:val="222222"/>
          <w:sz w:val="28"/>
          <w:szCs w:val="28"/>
        </w:rPr>
        <w:t xml:space="preserve"> </w:t>
      </w:r>
      <w:hyperlink r:id="rId19" w:history="1">
        <w:r w:rsidRPr="00865F6F">
          <w:rPr>
            <w:rStyle w:val="Hyperlink"/>
            <w:rFonts w:cs="Arial"/>
            <w:sz w:val="28"/>
            <w:szCs w:val="28"/>
          </w:rPr>
          <w:t>Effective Stakeholder Engagement Good Practice Guidelines</w:t>
        </w:r>
      </w:hyperlink>
      <w:r w:rsidRPr="00865F6F">
        <w:rPr>
          <w:rFonts w:cs="Arial"/>
          <w:color w:val="222222"/>
          <w:sz w:val="28"/>
          <w:szCs w:val="28"/>
        </w:rPr>
        <w:t xml:space="preserve"> developed</w:t>
      </w:r>
      <w:r w:rsidR="00946D5C">
        <w:rPr>
          <w:rFonts w:cs="Arial"/>
          <w:color w:val="222222"/>
          <w:sz w:val="28"/>
          <w:szCs w:val="28"/>
        </w:rPr>
        <w:t xml:space="preserve"> in 2014</w:t>
      </w:r>
      <w:r w:rsidRPr="00865F6F">
        <w:rPr>
          <w:rFonts w:cs="Arial"/>
          <w:color w:val="222222"/>
          <w:sz w:val="28"/>
          <w:szCs w:val="28"/>
        </w:rPr>
        <w:t xml:space="preserve"> for use by public authorities in Northern Ireland.</w:t>
      </w:r>
    </w:p>
    <w:p w:rsidR="00EE5515" w:rsidRPr="00502914" w:rsidRDefault="00EE5515" w:rsidP="00EE5515">
      <w:pPr>
        <w:rPr>
          <w:rFonts w:cs="Arial"/>
          <w:b/>
          <w:i/>
          <w:sz w:val="28"/>
          <w:szCs w:val="28"/>
        </w:rPr>
      </w:pPr>
    </w:p>
    <w:p w:rsidR="0094538A" w:rsidRDefault="0094538A">
      <w:pPr>
        <w:spacing w:after="200" w:line="276" w:lineRule="auto"/>
        <w:rPr>
          <w:rFonts w:cs="Arial"/>
          <w:b/>
          <w:i/>
          <w:sz w:val="28"/>
          <w:szCs w:val="28"/>
        </w:rPr>
      </w:pPr>
      <w:r>
        <w:rPr>
          <w:rFonts w:cs="Arial"/>
          <w:b/>
          <w:i/>
          <w:sz w:val="28"/>
          <w:szCs w:val="28"/>
        </w:rPr>
        <w:br w:type="page"/>
      </w:r>
    </w:p>
    <w:p w:rsidR="00030E1C" w:rsidRPr="00502914" w:rsidRDefault="00030E1C" w:rsidP="00030E1C">
      <w:pPr>
        <w:rPr>
          <w:rFonts w:cs="Arial"/>
          <w:b/>
          <w:i/>
          <w:sz w:val="28"/>
          <w:szCs w:val="28"/>
        </w:rPr>
      </w:pPr>
      <w:r w:rsidRPr="00502914">
        <w:rPr>
          <w:rFonts w:cs="Arial"/>
          <w:b/>
          <w:i/>
          <w:sz w:val="28"/>
          <w:szCs w:val="28"/>
        </w:rPr>
        <w:lastRenderedPageBreak/>
        <w:t xml:space="preserve">The Commission </w:t>
      </w:r>
      <w:r w:rsidR="00EE5515" w:rsidRPr="00502914">
        <w:rPr>
          <w:rFonts w:cs="Arial"/>
          <w:b/>
          <w:i/>
          <w:sz w:val="28"/>
          <w:szCs w:val="28"/>
        </w:rPr>
        <w:t xml:space="preserve">has </w:t>
      </w:r>
      <w:r w:rsidRPr="00502914">
        <w:rPr>
          <w:rFonts w:cs="Arial"/>
          <w:b/>
          <w:i/>
          <w:sz w:val="28"/>
          <w:szCs w:val="28"/>
        </w:rPr>
        <w:t>considered a number of opti</w:t>
      </w:r>
      <w:r w:rsidR="00946D5C">
        <w:rPr>
          <w:rFonts w:cs="Arial"/>
          <w:b/>
          <w:i/>
          <w:sz w:val="28"/>
          <w:szCs w:val="28"/>
        </w:rPr>
        <w:t>ons in response to these issues</w:t>
      </w:r>
      <w:r w:rsidRPr="00502914">
        <w:rPr>
          <w:rFonts w:cs="Arial"/>
          <w:b/>
          <w:i/>
          <w:sz w:val="28"/>
          <w:szCs w:val="28"/>
        </w:rPr>
        <w:t xml:space="preserve"> and </w:t>
      </w:r>
      <w:r w:rsidR="00EE5515" w:rsidRPr="00502914">
        <w:rPr>
          <w:rFonts w:cs="Arial"/>
          <w:b/>
          <w:i/>
          <w:sz w:val="28"/>
          <w:szCs w:val="28"/>
        </w:rPr>
        <w:t>is of the view that</w:t>
      </w:r>
      <w:r w:rsidRPr="00502914">
        <w:rPr>
          <w:rFonts w:cs="Arial"/>
          <w:b/>
          <w:i/>
          <w:sz w:val="28"/>
          <w:szCs w:val="28"/>
        </w:rPr>
        <w:t xml:space="preserve">, subject to consultation, </w:t>
      </w:r>
      <w:r w:rsidR="00EE5515" w:rsidRPr="00502914">
        <w:rPr>
          <w:rFonts w:cs="Arial"/>
          <w:b/>
          <w:i/>
          <w:sz w:val="28"/>
          <w:szCs w:val="28"/>
        </w:rPr>
        <w:t>we should</w:t>
      </w:r>
      <w:r w:rsidRPr="00502914">
        <w:rPr>
          <w:rFonts w:cs="Arial"/>
          <w:b/>
          <w:i/>
          <w:sz w:val="28"/>
          <w:szCs w:val="28"/>
        </w:rPr>
        <w:t xml:space="preserve"> advise public authorities that they should determine consultation timescales which are appropriate and proportionate</w:t>
      </w:r>
      <w:r w:rsidR="00EE5515" w:rsidRPr="00502914">
        <w:rPr>
          <w:rFonts w:cs="Arial"/>
          <w:b/>
          <w:i/>
          <w:sz w:val="28"/>
          <w:szCs w:val="28"/>
        </w:rPr>
        <w:t xml:space="preserve"> to the policy being developed or issue being considered</w:t>
      </w:r>
      <w:r w:rsidRPr="00502914">
        <w:rPr>
          <w:rFonts w:cs="Arial"/>
          <w:b/>
          <w:i/>
          <w:sz w:val="28"/>
          <w:szCs w:val="28"/>
        </w:rPr>
        <w:t xml:space="preserve">.  </w:t>
      </w:r>
    </w:p>
    <w:p w:rsidR="00030E1C" w:rsidRPr="00502914" w:rsidRDefault="00030E1C" w:rsidP="00030E1C">
      <w:pPr>
        <w:rPr>
          <w:rFonts w:cs="Arial"/>
          <w:sz w:val="28"/>
          <w:szCs w:val="28"/>
        </w:rPr>
      </w:pPr>
    </w:p>
    <w:p w:rsidR="00030E1C" w:rsidRPr="00502914" w:rsidRDefault="00030E1C" w:rsidP="00030E1C">
      <w:pPr>
        <w:rPr>
          <w:rFonts w:cs="Arial"/>
          <w:sz w:val="28"/>
          <w:szCs w:val="28"/>
        </w:rPr>
      </w:pPr>
      <w:r w:rsidRPr="00502914">
        <w:rPr>
          <w:rFonts w:cs="Arial"/>
          <w:sz w:val="28"/>
          <w:szCs w:val="28"/>
        </w:rPr>
        <w:t xml:space="preserve">This is in keeping with the established principles for what is required to </w:t>
      </w:r>
      <w:r w:rsidR="002E0652">
        <w:rPr>
          <w:rFonts w:cs="Arial"/>
          <w:sz w:val="28"/>
          <w:szCs w:val="28"/>
        </w:rPr>
        <w:t xml:space="preserve">have due regard/regard </w:t>
      </w:r>
      <w:r w:rsidR="002A6FCE">
        <w:rPr>
          <w:rFonts w:cs="Arial"/>
          <w:sz w:val="28"/>
          <w:szCs w:val="28"/>
        </w:rPr>
        <w:t>in order to fulfil</w:t>
      </w:r>
      <w:r w:rsidR="002E0652" w:rsidRPr="00502914">
        <w:rPr>
          <w:rFonts w:cs="Arial"/>
          <w:sz w:val="28"/>
          <w:szCs w:val="28"/>
        </w:rPr>
        <w:t xml:space="preserve"> </w:t>
      </w:r>
      <w:r w:rsidRPr="00502914">
        <w:rPr>
          <w:rFonts w:cs="Arial"/>
          <w:sz w:val="28"/>
          <w:szCs w:val="28"/>
        </w:rPr>
        <w:t>the statutory equa</w:t>
      </w:r>
      <w:r w:rsidR="00EE5515" w:rsidRPr="00502914">
        <w:rPr>
          <w:rFonts w:cs="Arial"/>
          <w:sz w:val="28"/>
          <w:szCs w:val="28"/>
        </w:rPr>
        <w:t>lity and good relations duties</w:t>
      </w:r>
      <w:r w:rsidR="002A6FCE">
        <w:rPr>
          <w:rFonts w:cs="Arial"/>
          <w:sz w:val="28"/>
          <w:szCs w:val="28"/>
        </w:rPr>
        <w:t>.  C</w:t>
      </w:r>
      <w:r w:rsidRPr="00502914">
        <w:rPr>
          <w:rFonts w:cs="Arial"/>
          <w:sz w:val="28"/>
          <w:szCs w:val="28"/>
        </w:rPr>
        <w:t xml:space="preserve">onsideration must be given to the need to promote equality of opportunity and the desirability of promoting good relations that is appropriate to the circumstances.  </w:t>
      </w:r>
    </w:p>
    <w:p w:rsidR="002A6FCE" w:rsidRDefault="002A6FCE" w:rsidP="00030E1C">
      <w:pPr>
        <w:rPr>
          <w:rFonts w:cs="Arial"/>
          <w:sz w:val="28"/>
          <w:szCs w:val="28"/>
        </w:rPr>
      </w:pPr>
    </w:p>
    <w:p w:rsidR="00030E1C" w:rsidRPr="00502914" w:rsidRDefault="00DF2731" w:rsidP="00030E1C">
      <w:pPr>
        <w:rPr>
          <w:rFonts w:cs="Arial"/>
          <w:sz w:val="28"/>
          <w:szCs w:val="28"/>
        </w:rPr>
      </w:pPr>
      <w:hyperlink r:id="rId20" w:history="1">
        <w:r w:rsidR="002A6FCE" w:rsidRPr="002A6FCE">
          <w:rPr>
            <w:rStyle w:val="Hyperlink"/>
            <w:rFonts w:cs="Arial"/>
            <w:sz w:val="28"/>
            <w:szCs w:val="28"/>
          </w:rPr>
          <w:t>(</w:t>
        </w:r>
        <w:proofErr w:type="gramStart"/>
        <w:r w:rsidR="002A6FCE" w:rsidRPr="002A6FCE">
          <w:rPr>
            <w:rStyle w:val="Hyperlink"/>
            <w:rFonts w:cs="Arial"/>
            <w:i/>
            <w:sz w:val="28"/>
            <w:szCs w:val="28"/>
          </w:rPr>
          <w:t>please</w:t>
        </w:r>
        <w:proofErr w:type="gramEnd"/>
        <w:r w:rsidR="002A6FCE" w:rsidRPr="002A6FCE">
          <w:rPr>
            <w:rStyle w:val="Hyperlink"/>
            <w:rFonts w:cs="Arial"/>
            <w:i/>
            <w:sz w:val="28"/>
            <w:szCs w:val="28"/>
          </w:rPr>
          <w:t xml:space="preserve"> follow this link</w:t>
        </w:r>
      </w:hyperlink>
      <w:r w:rsidR="002A6FCE" w:rsidRPr="00502914">
        <w:rPr>
          <w:rFonts w:cs="Arial"/>
          <w:sz w:val="28"/>
          <w:szCs w:val="28"/>
        </w:rPr>
        <w:t xml:space="preserve"> </w:t>
      </w:r>
      <w:r w:rsidR="002A6FCE" w:rsidRPr="002A6FCE">
        <w:rPr>
          <w:rFonts w:cs="Arial"/>
          <w:i/>
          <w:sz w:val="28"/>
          <w:szCs w:val="28"/>
        </w:rPr>
        <w:t>for our advice note providing further details</w:t>
      </w:r>
      <w:r w:rsidR="002A6FCE" w:rsidRPr="00502914">
        <w:rPr>
          <w:rFonts w:cs="Arial"/>
          <w:sz w:val="28"/>
          <w:szCs w:val="28"/>
        </w:rPr>
        <w:t>)</w:t>
      </w:r>
    </w:p>
    <w:p w:rsidR="002A6FCE" w:rsidRDefault="002A6FCE" w:rsidP="00EE5515">
      <w:pPr>
        <w:rPr>
          <w:rFonts w:cs="Arial"/>
          <w:b/>
          <w:i/>
          <w:sz w:val="28"/>
          <w:szCs w:val="28"/>
        </w:rPr>
      </w:pPr>
    </w:p>
    <w:p w:rsidR="00FD5D4F" w:rsidRDefault="00FD5D4F" w:rsidP="00EE5515">
      <w:pPr>
        <w:rPr>
          <w:rFonts w:cs="Arial"/>
          <w:sz w:val="28"/>
          <w:szCs w:val="28"/>
        </w:rPr>
      </w:pPr>
    </w:p>
    <w:p w:rsidR="002A6FCE" w:rsidRPr="00865F6F" w:rsidRDefault="002A6FCE" w:rsidP="00EE5515">
      <w:pPr>
        <w:rPr>
          <w:rFonts w:cs="Arial"/>
          <w:sz w:val="28"/>
          <w:szCs w:val="28"/>
        </w:rPr>
      </w:pPr>
      <w:r w:rsidRPr="00865F6F">
        <w:rPr>
          <w:rFonts w:cs="Arial"/>
          <w:sz w:val="28"/>
          <w:szCs w:val="28"/>
        </w:rPr>
        <w:t xml:space="preserve">In addition to the sources and changes listed above, we </w:t>
      </w:r>
      <w:r w:rsidR="00EE5515" w:rsidRPr="00865F6F">
        <w:rPr>
          <w:rFonts w:cs="Arial"/>
          <w:sz w:val="28"/>
          <w:szCs w:val="28"/>
        </w:rPr>
        <w:t>would welcome any evidence</w:t>
      </w:r>
      <w:r w:rsidRPr="00865F6F">
        <w:rPr>
          <w:rFonts w:cs="Arial"/>
          <w:sz w:val="28"/>
          <w:szCs w:val="28"/>
        </w:rPr>
        <w:t xml:space="preserve"> of</w:t>
      </w:r>
      <w:r w:rsidR="00946D5C">
        <w:rPr>
          <w:rFonts w:cs="Arial"/>
          <w:sz w:val="28"/>
          <w:szCs w:val="28"/>
        </w:rPr>
        <w:t>,</w:t>
      </w:r>
      <w:r w:rsidRPr="00865F6F">
        <w:rPr>
          <w:rFonts w:cs="Arial"/>
          <w:sz w:val="28"/>
          <w:szCs w:val="28"/>
        </w:rPr>
        <w:t xml:space="preserve"> or data about</w:t>
      </w:r>
      <w:r w:rsidR="00946D5C">
        <w:rPr>
          <w:rFonts w:cs="Arial"/>
          <w:sz w:val="28"/>
          <w:szCs w:val="28"/>
        </w:rPr>
        <w:t>,</w:t>
      </w:r>
      <w:r w:rsidRPr="00865F6F">
        <w:rPr>
          <w:rFonts w:cs="Arial"/>
          <w:sz w:val="28"/>
          <w:szCs w:val="28"/>
        </w:rPr>
        <w:t xml:space="preserve"> effective engagement and access to consultation exercises in relation to the nine categories</w:t>
      </w:r>
      <w:r w:rsidR="00946D5C">
        <w:rPr>
          <w:rStyle w:val="FootnoteReference"/>
          <w:rFonts w:cs="Arial"/>
          <w:sz w:val="28"/>
          <w:szCs w:val="28"/>
        </w:rPr>
        <w:footnoteReference w:id="3"/>
      </w:r>
      <w:r w:rsidRPr="00865F6F">
        <w:rPr>
          <w:rFonts w:cs="Arial"/>
          <w:sz w:val="28"/>
          <w:szCs w:val="28"/>
        </w:rPr>
        <w:t xml:space="preserve"> and equality groups covered by Section 75.</w:t>
      </w:r>
    </w:p>
    <w:p w:rsidR="002A6FCE" w:rsidRPr="00865F6F" w:rsidRDefault="002A6FCE" w:rsidP="00EE5515">
      <w:pPr>
        <w:rPr>
          <w:rFonts w:cs="Arial"/>
          <w:sz w:val="28"/>
          <w:szCs w:val="28"/>
        </w:rPr>
      </w:pPr>
    </w:p>
    <w:p w:rsidR="00EE5515" w:rsidRDefault="002A6FCE" w:rsidP="00EE5515">
      <w:pPr>
        <w:rPr>
          <w:rFonts w:cs="Arial"/>
          <w:sz w:val="28"/>
          <w:szCs w:val="28"/>
        </w:rPr>
      </w:pPr>
      <w:r w:rsidRPr="00865F6F">
        <w:rPr>
          <w:rFonts w:cs="Arial"/>
          <w:sz w:val="28"/>
          <w:szCs w:val="28"/>
        </w:rPr>
        <w:t xml:space="preserve">We would also welcome any evidence of how </w:t>
      </w:r>
      <w:r w:rsidR="00EE5515" w:rsidRPr="00865F6F">
        <w:rPr>
          <w:rFonts w:cs="Arial"/>
          <w:sz w:val="28"/>
          <w:szCs w:val="28"/>
        </w:rPr>
        <w:t xml:space="preserve">the changes </w:t>
      </w:r>
      <w:r w:rsidRPr="00865F6F">
        <w:rPr>
          <w:rFonts w:cs="Arial"/>
          <w:sz w:val="28"/>
          <w:szCs w:val="28"/>
        </w:rPr>
        <w:t xml:space="preserve">identified </w:t>
      </w:r>
      <w:r w:rsidR="00EE5515" w:rsidRPr="00865F6F">
        <w:rPr>
          <w:rFonts w:cs="Arial"/>
          <w:sz w:val="28"/>
          <w:szCs w:val="28"/>
        </w:rPr>
        <w:t xml:space="preserve">above, such as moves to digital technologies, have affected engagement and access to consultations for </w:t>
      </w:r>
      <w:r w:rsidR="00FD5D4F">
        <w:rPr>
          <w:rFonts w:cs="Arial"/>
          <w:sz w:val="28"/>
          <w:szCs w:val="28"/>
        </w:rPr>
        <w:t>groups covered by the equality legislation</w:t>
      </w:r>
      <w:r w:rsidR="00EE5515" w:rsidRPr="00865F6F">
        <w:rPr>
          <w:rFonts w:cs="Arial"/>
          <w:sz w:val="28"/>
          <w:szCs w:val="28"/>
        </w:rPr>
        <w:t>.</w:t>
      </w:r>
    </w:p>
    <w:p w:rsidR="00865F6F" w:rsidRPr="00865F6F" w:rsidRDefault="00865F6F" w:rsidP="00EE5515">
      <w:pPr>
        <w:rPr>
          <w:rFonts w:cs="Arial"/>
          <w:sz w:val="28"/>
          <w:szCs w:val="28"/>
        </w:rPr>
      </w:pPr>
    </w:p>
    <w:p w:rsidR="00030E1C" w:rsidRPr="00502914" w:rsidRDefault="00DF2731" w:rsidP="00030E1C">
      <w:pPr>
        <w:rPr>
          <w:rFonts w:cs="Arial"/>
          <w:sz w:val="28"/>
          <w:szCs w:val="28"/>
        </w:rPr>
      </w:pPr>
      <w:r>
        <w:rPr>
          <w:rFonts w:cs="Arial"/>
          <w:noProof/>
          <w:sz w:val="28"/>
          <w:szCs w:val="28"/>
          <w:lang w:val="en-US"/>
        </w:rPr>
      </w:r>
      <w:r w:rsidRPr="00DF2731">
        <w:rPr>
          <w:rFonts w:cs="Arial"/>
          <w:noProof/>
          <w:sz w:val="28"/>
          <w:szCs w:val="28"/>
          <w:lang w:val="en-US"/>
        </w:rPr>
        <w:pict>
          <v:shapetype id="_x0000_t202" coordsize="21600,21600" o:spt="202" path="m,l,21600r21600,l21600,xe">
            <v:stroke joinstyle="miter"/>
            <v:path gradientshapeok="t" o:connecttype="rect"/>
          </v:shapetype>
          <v:shape id="Text Box 15" o:spid="_x0000_s1039" type="#_x0000_t202" style="width:436.2pt;height:232.35pt;visibility:visible;mso-left-percent:-10001;mso-top-percent:-10001;mso-position-horizontal:absolute;mso-position-horizontal-relative:char;mso-position-vertical:absolute;mso-position-vertical-relative:line;mso-left-percent:-10001;mso-top-percent:-10001">
            <v:textbox style="mso-next-textbox:#Text Box 15">
              <w:txbxContent>
                <w:p w:rsidR="00ED24B7" w:rsidRPr="00865F6F" w:rsidRDefault="00ED24B7" w:rsidP="00030E1C">
                  <w:pPr>
                    <w:rPr>
                      <w:sz w:val="28"/>
                      <w:szCs w:val="28"/>
                    </w:rPr>
                  </w:pPr>
                  <w:r w:rsidRPr="0091740C">
                    <w:rPr>
                      <w:b/>
                      <w:sz w:val="28"/>
                      <w:szCs w:val="28"/>
                    </w:rPr>
                    <w:t>Question 1:</w:t>
                  </w:r>
                  <w:r w:rsidRPr="00865F6F">
                    <w:rPr>
                      <w:sz w:val="28"/>
                      <w:szCs w:val="28"/>
                    </w:rPr>
                    <w:t xml:space="preserve"> Do you have or know of other data/evidence on the accessibility of consultation exercises for equality categories and groups that the Commission should be aware of?</w:t>
                  </w:r>
                </w:p>
                <w:p w:rsidR="00ED24B7" w:rsidRDefault="00ED24B7" w:rsidP="00030E1C"/>
                <w:p w:rsidR="00ED24B7" w:rsidRDefault="00ED24B7" w:rsidP="00030E1C"/>
                <w:p w:rsidR="00ED24B7" w:rsidRDefault="00ED24B7" w:rsidP="00030E1C"/>
                <w:p w:rsidR="00ED24B7" w:rsidRDefault="00ED24B7" w:rsidP="00030E1C"/>
                <w:p w:rsidR="00ED24B7" w:rsidRDefault="00ED24B7" w:rsidP="00030E1C"/>
                <w:p w:rsidR="00ED24B7" w:rsidRDefault="00ED24B7" w:rsidP="00030E1C"/>
                <w:p w:rsidR="00ED24B7" w:rsidRDefault="00ED24B7" w:rsidP="00030E1C"/>
                <w:p w:rsidR="00ED24B7" w:rsidRDefault="00ED24B7" w:rsidP="00030E1C"/>
                <w:p w:rsidR="00ED24B7" w:rsidRDefault="00ED24B7" w:rsidP="00030E1C"/>
              </w:txbxContent>
            </v:textbox>
            <w10:anchorlock/>
          </v:shape>
        </w:pict>
      </w:r>
    </w:p>
    <w:p w:rsidR="00030E1C" w:rsidRPr="00502914" w:rsidRDefault="00030E1C" w:rsidP="00030E1C">
      <w:pPr>
        <w:rPr>
          <w:rFonts w:cs="Arial"/>
          <w:sz w:val="28"/>
          <w:szCs w:val="28"/>
        </w:rPr>
      </w:pPr>
    </w:p>
    <w:p w:rsidR="00A96DDC" w:rsidRPr="00865F6F" w:rsidRDefault="00FD5D4F" w:rsidP="00865F6F">
      <w:pPr>
        <w:ind w:left="426" w:hanging="426"/>
        <w:rPr>
          <w:rFonts w:cs="Arial"/>
          <w:b/>
          <w:sz w:val="32"/>
          <w:szCs w:val="32"/>
        </w:rPr>
      </w:pPr>
      <w:r>
        <w:rPr>
          <w:rFonts w:cs="Arial"/>
          <w:b/>
          <w:sz w:val="32"/>
          <w:szCs w:val="32"/>
        </w:rPr>
        <w:t>4</w:t>
      </w:r>
      <w:r w:rsidR="00865F6F">
        <w:rPr>
          <w:rFonts w:cs="Arial"/>
          <w:b/>
          <w:sz w:val="32"/>
          <w:szCs w:val="32"/>
        </w:rPr>
        <w:t xml:space="preserve">.  </w:t>
      </w:r>
      <w:r w:rsidR="0073225F" w:rsidRPr="00865F6F">
        <w:rPr>
          <w:rFonts w:cs="Arial"/>
          <w:b/>
          <w:sz w:val="32"/>
          <w:szCs w:val="32"/>
        </w:rPr>
        <w:t>Proposed</w:t>
      </w:r>
      <w:r w:rsidR="00A96DDC" w:rsidRPr="00865F6F">
        <w:rPr>
          <w:rFonts w:cs="Arial"/>
          <w:b/>
          <w:sz w:val="32"/>
          <w:szCs w:val="32"/>
        </w:rPr>
        <w:t xml:space="preserve"> </w:t>
      </w:r>
      <w:r w:rsidR="00816C28" w:rsidRPr="00865F6F">
        <w:rPr>
          <w:rFonts w:cs="Arial"/>
          <w:b/>
          <w:sz w:val="32"/>
          <w:szCs w:val="32"/>
        </w:rPr>
        <w:t xml:space="preserve">amendment </w:t>
      </w:r>
      <w:r w:rsidR="0073225F" w:rsidRPr="00865F6F">
        <w:rPr>
          <w:rFonts w:cs="Arial"/>
          <w:b/>
          <w:sz w:val="32"/>
          <w:szCs w:val="32"/>
        </w:rPr>
        <w:t>to the Commission’s advice</w:t>
      </w:r>
      <w:r w:rsidR="00A96DDC" w:rsidRPr="00865F6F">
        <w:rPr>
          <w:rFonts w:cs="Arial"/>
          <w:b/>
          <w:sz w:val="32"/>
          <w:szCs w:val="32"/>
        </w:rPr>
        <w:t xml:space="preserve"> </w:t>
      </w:r>
    </w:p>
    <w:p w:rsidR="00EE7ECA" w:rsidRPr="00502914" w:rsidRDefault="00EE7ECA">
      <w:pPr>
        <w:rPr>
          <w:rFonts w:cs="Arial"/>
          <w:b/>
          <w:sz w:val="28"/>
          <w:szCs w:val="28"/>
        </w:rPr>
      </w:pPr>
    </w:p>
    <w:p w:rsidR="002E0652" w:rsidRDefault="002E0652">
      <w:pPr>
        <w:rPr>
          <w:rFonts w:cs="Arial"/>
          <w:sz w:val="28"/>
          <w:szCs w:val="28"/>
        </w:rPr>
      </w:pPr>
      <w:r>
        <w:rPr>
          <w:rFonts w:cs="Arial"/>
          <w:sz w:val="28"/>
          <w:szCs w:val="28"/>
        </w:rPr>
        <w:t>The current advice on timescales for consultation is</w:t>
      </w:r>
      <w:r w:rsidR="00816C28">
        <w:rPr>
          <w:rFonts w:cs="Arial"/>
          <w:sz w:val="28"/>
          <w:szCs w:val="28"/>
        </w:rPr>
        <w:t xml:space="preserve"> contained in the following paragraph</w:t>
      </w:r>
      <w:r>
        <w:rPr>
          <w:rFonts w:cs="Arial"/>
          <w:sz w:val="28"/>
          <w:szCs w:val="28"/>
        </w:rPr>
        <w:t xml:space="preserve">: </w:t>
      </w:r>
    </w:p>
    <w:p w:rsidR="002E0652" w:rsidRPr="00502914" w:rsidRDefault="002E0652" w:rsidP="002E0652">
      <w:pPr>
        <w:rPr>
          <w:rFonts w:cs="Arial"/>
          <w:sz w:val="28"/>
          <w:szCs w:val="28"/>
        </w:rPr>
      </w:pPr>
    </w:p>
    <w:p w:rsidR="002E0652" w:rsidRPr="00502914" w:rsidRDefault="002E0652" w:rsidP="002E0652">
      <w:pPr>
        <w:numPr>
          <w:ilvl w:val="0"/>
          <w:numId w:val="2"/>
        </w:numPr>
        <w:rPr>
          <w:i/>
          <w:color w:val="000000"/>
          <w:sz w:val="28"/>
          <w:szCs w:val="28"/>
        </w:rPr>
      </w:pPr>
      <w:proofErr w:type="gramStart"/>
      <w:r w:rsidRPr="00502914">
        <w:rPr>
          <w:i/>
          <w:color w:val="000000"/>
          <w:sz w:val="28"/>
          <w:szCs w:val="28"/>
        </w:rPr>
        <w:t>that</w:t>
      </w:r>
      <w:proofErr w:type="gramEnd"/>
      <w:r w:rsidRPr="00502914">
        <w:rPr>
          <w:i/>
          <w:color w:val="000000"/>
          <w:sz w:val="28"/>
          <w:szCs w:val="28"/>
        </w:rPr>
        <w:t xml:space="preserve"> adequate time be allowed for groups to consult amongst themselves as part of the process of forming a view.  </w:t>
      </w:r>
      <w:r w:rsidRPr="00502914">
        <w:rPr>
          <w:b/>
          <w:i/>
          <w:color w:val="000000"/>
          <w:sz w:val="28"/>
          <w:szCs w:val="28"/>
        </w:rPr>
        <w:t>We recommend that the consultation period lasts for a minimum of twelve weeks</w:t>
      </w:r>
      <w:r w:rsidRPr="00502914">
        <w:rPr>
          <w:i/>
          <w:color w:val="000000"/>
          <w:sz w:val="28"/>
          <w:szCs w:val="28"/>
        </w:rPr>
        <w:t>. However, the Commission recognises that there may be exceptional circumstances when this timescale is not feasible, for example implementation of EU Directives or GB legislation, to meet Health and Safety requirements, urgent public health matters or to comply with Court judgements.  In these circumstances a public authority can shorten timescales to 8 weeks or less, if required, before the policy is implemented, but can continue consultation thereafter and review the policy as part of its monitoring commitments;</w:t>
      </w:r>
      <w:r w:rsidRPr="00502914">
        <w:rPr>
          <w:rStyle w:val="FootnoteReference"/>
          <w:i/>
          <w:color w:val="000000"/>
          <w:sz w:val="28"/>
          <w:szCs w:val="28"/>
        </w:rPr>
        <w:footnoteReference w:id="4"/>
      </w:r>
    </w:p>
    <w:p w:rsidR="002E0652" w:rsidRDefault="002E0652">
      <w:pPr>
        <w:rPr>
          <w:rFonts w:cs="Arial"/>
          <w:sz w:val="28"/>
          <w:szCs w:val="28"/>
        </w:rPr>
      </w:pPr>
    </w:p>
    <w:p w:rsidR="00383EF2" w:rsidRPr="00865F6F" w:rsidRDefault="00C22D70">
      <w:pPr>
        <w:rPr>
          <w:rFonts w:cs="Arial"/>
          <w:b/>
          <w:sz w:val="28"/>
          <w:szCs w:val="28"/>
        </w:rPr>
      </w:pPr>
      <w:r w:rsidRPr="00865F6F">
        <w:rPr>
          <w:rFonts w:cs="Arial"/>
          <w:b/>
          <w:sz w:val="28"/>
          <w:szCs w:val="28"/>
        </w:rPr>
        <w:t xml:space="preserve">We propose </w:t>
      </w:r>
      <w:r w:rsidR="0073225F" w:rsidRPr="00865F6F">
        <w:rPr>
          <w:rFonts w:cs="Arial"/>
          <w:b/>
          <w:sz w:val="28"/>
          <w:szCs w:val="28"/>
        </w:rPr>
        <w:t>changing th</w:t>
      </w:r>
      <w:r w:rsidR="002E0652" w:rsidRPr="00865F6F">
        <w:rPr>
          <w:rFonts w:cs="Arial"/>
          <w:b/>
          <w:sz w:val="28"/>
          <w:szCs w:val="28"/>
        </w:rPr>
        <w:t xml:space="preserve">is paragraph </w:t>
      </w:r>
      <w:r w:rsidR="0073225F" w:rsidRPr="00865F6F">
        <w:rPr>
          <w:rFonts w:cs="Arial"/>
          <w:b/>
          <w:sz w:val="28"/>
          <w:szCs w:val="28"/>
        </w:rPr>
        <w:t xml:space="preserve">as follows: </w:t>
      </w:r>
      <w:r w:rsidR="00383EF2" w:rsidRPr="00865F6F">
        <w:rPr>
          <w:rFonts w:cs="Arial"/>
          <w:b/>
          <w:sz w:val="28"/>
          <w:szCs w:val="28"/>
        </w:rPr>
        <w:t xml:space="preserve"> </w:t>
      </w:r>
    </w:p>
    <w:p w:rsidR="00C22D70" w:rsidRPr="00502914" w:rsidRDefault="00C22D70" w:rsidP="00383EF2">
      <w:pPr>
        <w:ind w:right="26"/>
        <w:rPr>
          <w:rFonts w:cs="Arial"/>
          <w:i/>
          <w:sz w:val="28"/>
          <w:szCs w:val="28"/>
        </w:rPr>
      </w:pPr>
    </w:p>
    <w:p w:rsidR="0073225F" w:rsidRPr="00502914" w:rsidRDefault="00C22D70" w:rsidP="0073225F">
      <w:pPr>
        <w:numPr>
          <w:ilvl w:val="0"/>
          <w:numId w:val="2"/>
        </w:numPr>
        <w:rPr>
          <w:i/>
          <w:color w:val="000000"/>
          <w:sz w:val="28"/>
          <w:szCs w:val="28"/>
        </w:rPr>
      </w:pPr>
      <w:proofErr w:type="gramStart"/>
      <w:r w:rsidRPr="00502914">
        <w:rPr>
          <w:b/>
          <w:i/>
          <w:color w:val="000000"/>
          <w:sz w:val="28"/>
          <w:szCs w:val="28"/>
        </w:rPr>
        <w:t>that</w:t>
      </w:r>
      <w:proofErr w:type="gramEnd"/>
      <w:r w:rsidRPr="00502914">
        <w:rPr>
          <w:b/>
          <w:i/>
          <w:color w:val="000000"/>
          <w:sz w:val="28"/>
          <w:szCs w:val="28"/>
        </w:rPr>
        <w:t xml:space="preserve"> adequate time be allowed </w:t>
      </w:r>
      <w:r w:rsidRPr="00502914">
        <w:rPr>
          <w:rFonts w:cs="Arial"/>
          <w:b/>
          <w:i/>
          <w:sz w:val="28"/>
          <w:szCs w:val="28"/>
        </w:rPr>
        <w:t>for consultation to enable consideration and response</w:t>
      </w:r>
      <w:r w:rsidRPr="00502914">
        <w:rPr>
          <w:b/>
          <w:i/>
          <w:color w:val="000000"/>
          <w:sz w:val="28"/>
          <w:szCs w:val="28"/>
        </w:rPr>
        <w:t>.</w:t>
      </w:r>
      <w:r w:rsidRPr="00502914">
        <w:rPr>
          <w:i/>
          <w:color w:val="000000"/>
          <w:sz w:val="28"/>
          <w:szCs w:val="28"/>
        </w:rPr>
        <w:t xml:space="preserve">   </w:t>
      </w:r>
      <w:r w:rsidR="003D5DC8" w:rsidRPr="00502914">
        <w:rPr>
          <w:i/>
          <w:color w:val="000000"/>
          <w:sz w:val="28"/>
          <w:szCs w:val="28"/>
        </w:rPr>
        <w:t xml:space="preserve">What will be adequate for fulfilling the duties will depend on the issue being consulted upon, how relevant it is to the duties and </w:t>
      </w:r>
      <w:r w:rsidR="00F92716" w:rsidRPr="00502914">
        <w:rPr>
          <w:i/>
          <w:color w:val="000000"/>
          <w:sz w:val="28"/>
          <w:szCs w:val="28"/>
        </w:rPr>
        <w:t xml:space="preserve">what will be proportionate in the circumstances.  </w:t>
      </w:r>
    </w:p>
    <w:p w:rsidR="00C22D70" w:rsidRPr="00502914" w:rsidRDefault="00C22D70" w:rsidP="0073225F">
      <w:pPr>
        <w:ind w:left="720"/>
        <w:rPr>
          <w:i/>
          <w:color w:val="000000"/>
          <w:sz w:val="28"/>
          <w:szCs w:val="28"/>
        </w:rPr>
      </w:pPr>
      <w:r w:rsidRPr="00502914">
        <w:rPr>
          <w:i/>
          <w:color w:val="000000"/>
          <w:sz w:val="28"/>
          <w:szCs w:val="28"/>
        </w:rPr>
        <w:t xml:space="preserve">However, the Commission recognises that there may be </w:t>
      </w:r>
      <w:r w:rsidR="00F92716" w:rsidRPr="00502914">
        <w:rPr>
          <w:rFonts w:cs="Arial"/>
          <w:i/>
          <w:sz w:val="28"/>
          <w:szCs w:val="28"/>
        </w:rPr>
        <w:t xml:space="preserve">exceptional circumstances when </w:t>
      </w:r>
      <w:r w:rsidR="0073225F" w:rsidRPr="00502914">
        <w:rPr>
          <w:rFonts w:cs="Arial"/>
          <w:i/>
          <w:sz w:val="28"/>
          <w:szCs w:val="28"/>
        </w:rPr>
        <w:t xml:space="preserve">the required timescales to implement a policy potentially conflict with the time that would be adequate for consultation. A public authority </w:t>
      </w:r>
      <w:r w:rsidR="00F92716" w:rsidRPr="00502914">
        <w:rPr>
          <w:rFonts w:cs="Arial"/>
          <w:i/>
          <w:sz w:val="28"/>
          <w:szCs w:val="28"/>
        </w:rPr>
        <w:t xml:space="preserve">may consult after implementation of the policy, in order to ensure that any impacts </w:t>
      </w:r>
      <w:r w:rsidR="005C7E92" w:rsidRPr="00502914">
        <w:rPr>
          <w:rFonts w:cs="Arial"/>
          <w:i/>
          <w:sz w:val="28"/>
          <w:szCs w:val="28"/>
        </w:rPr>
        <w:t xml:space="preserve">identified prior to implementation </w:t>
      </w:r>
      <w:r w:rsidR="00F92716" w:rsidRPr="00502914">
        <w:rPr>
          <w:rFonts w:cs="Arial"/>
          <w:i/>
          <w:sz w:val="28"/>
          <w:szCs w:val="28"/>
        </w:rPr>
        <w:t>of the policy are</w:t>
      </w:r>
      <w:r w:rsidR="005C7E92" w:rsidRPr="00502914">
        <w:rPr>
          <w:rFonts w:cs="Arial"/>
          <w:i/>
          <w:sz w:val="28"/>
          <w:szCs w:val="28"/>
        </w:rPr>
        <w:t xml:space="preserve"> fully</w:t>
      </w:r>
      <w:r w:rsidR="00F92716" w:rsidRPr="00502914">
        <w:rPr>
          <w:rFonts w:cs="Arial"/>
          <w:i/>
          <w:sz w:val="28"/>
          <w:szCs w:val="28"/>
        </w:rPr>
        <w:t xml:space="preserve"> considered</w:t>
      </w:r>
      <w:r w:rsidR="0073225F" w:rsidRPr="00502914">
        <w:rPr>
          <w:rFonts w:cs="Arial"/>
          <w:i/>
          <w:sz w:val="28"/>
          <w:szCs w:val="28"/>
        </w:rPr>
        <w:t>,</w:t>
      </w:r>
      <w:r w:rsidR="00F92716" w:rsidRPr="00502914">
        <w:rPr>
          <w:rFonts w:cs="Arial"/>
          <w:i/>
          <w:sz w:val="28"/>
          <w:szCs w:val="28"/>
        </w:rPr>
        <w:t xml:space="preserve"> </w:t>
      </w:r>
      <w:r w:rsidRPr="00502914">
        <w:rPr>
          <w:i/>
          <w:color w:val="000000"/>
          <w:sz w:val="28"/>
          <w:szCs w:val="28"/>
        </w:rPr>
        <w:t>and</w:t>
      </w:r>
      <w:r w:rsidR="0073225F" w:rsidRPr="00502914">
        <w:rPr>
          <w:i/>
          <w:color w:val="000000"/>
          <w:sz w:val="28"/>
          <w:szCs w:val="28"/>
        </w:rPr>
        <w:t xml:space="preserve"> should</w:t>
      </w:r>
      <w:r w:rsidRPr="00502914">
        <w:rPr>
          <w:i/>
          <w:color w:val="000000"/>
          <w:sz w:val="28"/>
          <w:szCs w:val="28"/>
        </w:rPr>
        <w:t xml:space="preserve"> review the policy as part of its monitoring commitments;</w:t>
      </w:r>
    </w:p>
    <w:p w:rsidR="00DF67BA" w:rsidRDefault="00DF67BA" w:rsidP="00DF67BA">
      <w:pPr>
        <w:ind w:left="720"/>
        <w:rPr>
          <w:i/>
          <w:color w:val="000000"/>
          <w:sz w:val="28"/>
          <w:szCs w:val="28"/>
        </w:rPr>
      </w:pPr>
    </w:p>
    <w:p w:rsidR="00816C28" w:rsidRPr="00502914" w:rsidRDefault="00816C28" w:rsidP="00816C28">
      <w:pPr>
        <w:rPr>
          <w:i/>
          <w:color w:val="000000"/>
          <w:sz w:val="28"/>
          <w:szCs w:val="28"/>
        </w:rPr>
      </w:pPr>
    </w:p>
    <w:p w:rsidR="00C22D70" w:rsidRPr="00502914" w:rsidRDefault="00DF2731" w:rsidP="00383EF2">
      <w:pPr>
        <w:ind w:right="26"/>
        <w:rPr>
          <w:rFonts w:cs="Arial"/>
          <w:i/>
          <w:sz w:val="28"/>
          <w:szCs w:val="28"/>
        </w:rPr>
      </w:pPr>
      <w:r w:rsidRPr="00DF2731">
        <w:rPr>
          <w:rFonts w:cs="Arial"/>
          <w:noProof/>
          <w:sz w:val="28"/>
          <w:szCs w:val="28"/>
          <w:lang w:val="en-US"/>
        </w:rPr>
      </w:r>
      <w:r w:rsidR="0091740C" w:rsidRPr="00DF2731">
        <w:rPr>
          <w:rFonts w:cs="Arial"/>
          <w:noProof/>
          <w:sz w:val="28"/>
          <w:szCs w:val="28"/>
          <w:lang w:val="en-US"/>
        </w:rPr>
        <w:pict>
          <v:shape id="Text Box 14" o:spid="_x0000_s1038" type="#_x0000_t202" style="width:441.8pt;height:660.35pt;visibility:visible;mso-left-percent:-10001;mso-top-percent:-10001;mso-position-horizontal:absolute;mso-position-horizontal-relative:char;mso-position-vertical:absolute;mso-position-vertical-relative:line;mso-left-percent:-10001;mso-top-percent:-10001">
            <v:textbox style="mso-fit-shape-to-text:t">
              <w:txbxContent>
                <w:p w:rsidR="00ED24B7" w:rsidRPr="00865F6F" w:rsidRDefault="00ED24B7" w:rsidP="00DF67BA">
                  <w:pPr>
                    <w:rPr>
                      <w:sz w:val="28"/>
                      <w:szCs w:val="28"/>
                    </w:rPr>
                  </w:pPr>
                  <w:r w:rsidRPr="0091740C">
                    <w:rPr>
                      <w:b/>
                      <w:sz w:val="28"/>
                      <w:szCs w:val="28"/>
                    </w:rPr>
                    <w:t>Question 2:</w:t>
                  </w:r>
                  <w:r w:rsidRPr="00865F6F">
                    <w:rPr>
                      <w:sz w:val="28"/>
                      <w:szCs w:val="28"/>
                    </w:rPr>
                    <w:t xml:space="preserve"> Do you agree with the removal of a specifi</w:t>
                  </w:r>
                  <w:r>
                    <w:rPr>
                      <w:sz w:val="28"/>
                      <w:szCs w:val="28"/>
                    </w:rPr>
                    <w:t>c timeline from the advice</w:t>
                  </w:r>
                  <w:r w:rsidRPr="00865F6F">
                    <w:rPr>
                      <w:sz w:val="28"/>
                      <w:szCs w:val="28"/>
                    </w:rPr>
                    <w:t>?</w:t>
                  </w:r>
                </w:p>
                <w:p w:rsidR="00ED24B7" w:rsidRPr="00865F6F" w:rsidRDefault="00ED24B7" w:rsidP="00DF67BA">
                  <w:pPr>
                    <w:rPr>
                      <w:sz w:val="28"/>
                      <w:szCs w:val="28"/>
                    </w:rPr>
                  </w:pPr>
                </w:p>
                <w:p w:rsidR="00ED24B7" w:rsidRDefault="00ED24B7" w:rsidP="00DF67BA">
                  <w:pPr>
                    <w:rPr>
                      <w:sz w:val="28"/>
                      <w:szCs w:val="28"/>
                    </w:rPr>
                  </w:pPr>
                </w:p>
                <w:p w:rsidR="00ED24B7" w:rsidRDefault="00ED24B7"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Pr="00865F6F" w:rsidRDefault="00521C56" w:rsidP="00DF67BA">
                  <w:pPr>
                    <w:rPr>
                      <w:sz w:val="28"/>
                      <w:szCs w:val="28"/>
                    </w:rPr>
                  </w:pPr>
                </w:p>
                <w:p w:rsidR="00ED24B7" w:rsidRPr="00865F6F" w:rsidRDefault="00ED24B7" w:rsidP="00DF67BA">
                  <w:pPr>
                    <w:rPr>
                      <w:sz w:val="28"/>
                      <w:szCs w:val="28"/>
                    </w:rPr>
                  </w:pPr>
                  <w:r w:rsidRPr="0091740C">
                    <w:rPr>
                      <w:b/>
                      <w:sz w:val="28"/>
                      <w:szCs w:val="28"/>
                    </w:rPr>
                    <w:t>Question 3:</w:t>
                  </w:r>
                  <w:r w:rsidRPr="00865F6F">
                    <w:rPr>
                      <w:sz w:val="28"/>
                      <w:szCs w:val="28"/>
                    </w:rPr>
                    <w:t xml:space="preserve"> Do you agree with the proposed wording of sentence one in the proposal for amended advice,</w:t>
                  </w:r>
                  <w:r>
                    <w:rPr>
                      <w:sz w:val="28"/>
                      <w:szCs w:val="28"/>
                    </w:rPr>
                    <w:t xml:space="preserve"> and </w:t>
                  </w:r>
                  <w:r w:rsidRPr="00865F6F">
                    <w:rPr>
                      <w:sz w:val="28"/>
                      <w:szCs w:val="28"/>
                    </w:rPr>
                    <w:t>the associated changes to the remainder of the paragraph?</w:t>
                  </w:r>
                </w:p>
                <w:p w:rsidR="00ED24B7" w:rsidRDefault="00ED24B7" w:rsidP="00DF67BA">
                  <w:pPr>
                    <w:rPr>
                      <w:sz w:val="28"/>
                      <w:szCs w:val="28"/>
                    </w:rPr>
                  </w:pPr>
                </w:p>
                <w:p w:rsidR="00ED24B7" w:rsidRDefault="00ED24B7"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521C56" w:rsidRDefault="00521C56" w:rsidP="00DF67BA">
                  <w:pPr>
                    <w:rPr>
                      <w:sz w:val="28"/>
                      <w:szCs w:val="28"/>
                    </w:rPr>
                  </w:pPr>
                </w:p>
                <w:p w:rsidR="00ED24B7" w:rsidRPr="00865F6F" w:rsidRDefault="00ED24B7" w:rsidP="00DF67BA">
                  <w:pPr>
                    <w:rPr>
                      <w:sz w:val="28"/>
                      <w:szCs w:val="28"/>
                    </w:rPr>
                  </w:pPr>
                </w:p>
                <w:p w:rsidR="00ED24B7" w:rsidRPr="00865F6F" w:rsidRDefault="00ED24B7" w:rsidP="00DF67BA">
                  <w:pPr>
                    <w:rPr>
                      <w:sz w:val="28"/>
                      <w:szCs w:val="28"/>
                    </w:rPr>
                  </w:pPr>
                </w:p>
                <w:p w:rsidR="00ED24B7" w:rsidRPr="00865F6F" w:rsidRDefault="00ED24B7" w:rsidP="00DF67BA">
                  <w:pPr>
                    <w:rPr>
                      <w:sz w:val="28"/>
                      <w:szCs w:val="28"/>
                    </w:rPr>
                  </w:pPr>
                  <w:r w:rsidRPr="0091740C">
                    <w:rPr>
                      <w:b/>
                      <w:sz w:val="28"/>
                      <w:szCs w:val="28"/>
                    </w:rPr>
                    <w:t>Question 4:</w:t>
                  </w:r>
                  <w:r w:rsidRPr="00865F6F">
                    <w:rPr>
                      <w:sz w:val="28"/>
                      <w:szCs w:val="28"/>
                    </w:rPr>
                    <w:t xml:space="preserve"> Do you have any other suggestions for alternatives to the wording?</w:t>
                  </w:r>
                </w:p>
                <w:p w:rsidR="00ED24B7" w:rsidRDefault="00ED24B7" w:rsidP="00DF67BA"/>
                <w:p w:rsidR="00ED24B7" w:rsidRDefault="00ED24B7" w:rsidP="00DF67BA"/>
                <w:p w:rsidR="00ED24B7" w:rsidRDefault="00ED24B7" w:rsidP="00DF67BA"/>
                <w:p w:rsidR="00ED24B7" w:rsidRDefault="00ED24B7" w:rsidP="00DF67BA"/>
                <w:p w:rsidR="00ED24B7" w:rsidRDefault="00ED24B7" w:rsidP="00DF67BA"/>
                <w:p w:rsidR="00ED24B7" w:rsidRDefault="00ED24B7" w:rsidP="00DF67BA"/>
                <w:p w:rsidR="00ED24B7" w:rsidRDefault="00ED24B7" w:rsidP="00DF67BA"/>
                <w:p w:rsidR="00ED24B7" w:rsidRDefault="00ED24B7" w:rsidP="00DF67BA"/>
                <w:p w:rsidR="00ED24B7" w:rsidRDefault="00ED24B7" w:rsidP="00DF67BA"/>
                <w:p w:rsidR="00ED24B7" w:rsidRDefault="00ED24B7" w:rsidP="00DF67BA"/>
                <w:p w:rsidR="00ED24B7" w:rsidRDefault="00ED24B7" w:rsidP="00DF67BA"/>
              </w:txbxContent>
            </v:textbox>
            <w10:wrap type="none"/>
            <w10:anchorlock/>
          </v:shape>
        </w:pict>
      </w:r>
    </w:p>
    <w:p w:rsidR="00F65C8D" w:rsidRPr="00502914" w:rsidRDefault="00F65C8D">
      <w:pPr>
        <w:rPr>
          <w:rFonts w:cs="Arial"/>
          <w:b/>
          <w:sz w:val="28"/>
          <w:szCs w:val="28"/>
        </w:rPr>
      </w:pPr>
    </w:p>
    <w:p w:rsidR="00F65C8D" w:rsidRDefault="00F65C8D">
      <w:pPr>
        <w:rPr>
          <w:rFonts w:cs="Arial"/>
          <w:b/>
          <w:sz w:val="28"/>
          <w:szCs w:val="28"/>
        </w:rPr>
      </w:pPr>
    </w:p>
    <w:p w:rsidR="00865F6F" w:rsidRPr="00502914" w:rsidRDefault="00865F6F">
      <w:pPr>
        <w:rPr>
          <w:rFonts w:cs="Arial"/>
          <w:b/>
          <w:sz w:val="28"/>
          <w:szCs w:val="28"/>
        </w:rPr>
      </w:pPr>
    </w:p>
    <w:p w:rsidR="005203BE" w:rsidRPr="00865F6F" w:rsidRDefault="00FD5D4F" w:rsidP="0091740C">
      <w:pPr>
        <w:spacing w:after="200" w:line="276" w:lineRule="auto"/>
        <w:rPr>
          <w:rFonts w:cs="Arial"/>
          <w:b/>
          <w:sz w:val="32"/>
          <w:szCs w:val="32"/>
        </w:rPr>
      </w:pPr>
      <w:r>
        <w:rPr>
          <w:rFonts w:cs="Arial"/>
          <w:b/>
          <w:sz w:val="32"/>
          <w:szCs w:val="32"/>
        </w:rPr>
        <w:lastRenderedPageBreak/>
        <w:t>5</w:t>
      </w:r>
      <w:r w:rsidR="00865F6F" w:rsidRPr="00865F6F">
        <w:rPr>
          <w:rFonts w:cs="Arial"/>
          <w:b/>
          <w:sz w:val="32"/>
          <w:szCs w:val="32"/>
        </w:rPr>
        <w:t xml:space="preserve">. </w:t>
      </w:r>
      <w:r w:rsidR="005C7E92" w:rsidRPr="00865F6F">
        <w:rPr>
          <w:rFonts w:cs="Arial"/>
          <w:b/>
          <w:sz w:val="32"/>
          <w:szCs w:val="32"/>
        </w:rPr>
        <w:t>P</w:t>
      </w:r>
      <w:r w:rsidR="00C22F92" w:rsidRPr="00865F6F">
        <w:rPr>
          <w:rFonts w:cs="Arial"/>
          <w:b/>
          <w:sz w:val="32"/>
          <w:szCs w:val="32"/>
        </w:rPr>
        <w:t xml:space="preserve">ractical implications of </w:t>
      </w:r>
      <w:r w:rsidR="005C7E92" w:rsidRPr="00865F6F">
        <w:rPr>
          <w:rFonts w:cs="Arial"/>
          <w:b/>
          <w:sz w:val="32"/>
          <w:szCs w:val="32"/>
        </w:rPr>
        <w:t xml:space="preserve">the </w:t>
      </w:r>
      <w:r w:rsidR="00865F6F">
        <w:rPr>
          <w:rFonts w:cs="Arial"/>
          <w:b/>
          <w:sz w:val="32"/>
          <w:szCs w:val="32"/>
        </w:rPr>
        <w:t>proposals</w:t>
      </w:r>
    </w:p>
    <w:p w:rsidR="00C22F92" w:rsidRPr="00502914" w:rsidRDefault="00C22F92">
      <w:pPr>
        <w:rPr>
          <w:rFonts w:cs="Arial"/>
          <w:b/>
          <w:sz w:val="28"/>
          <w:szCs w:val="28"/>
        </w:rPr>
      </w:pPr>
    </w:p>
    <w:p w:rsidR="00F65C8D" w:rsidRPr="00502914" w:rsidRDefault="00F65C8D">
      <w:pPr>
        <w:rPr>
          <w:rFonts w:cs="Arial"/>
          <w:sz w:val="28"/>
          <w:szCs w:val="28"/>
        </w:rPr>
      </w:pPr>
      <w:r w:rsidRPr="00502914">
        <w:rPr>
          <w:rFonts w:cs="Arial"/>
          <w:sz w:val="28"/>
          <w:szCs w:val="28"/>
        </w:rPr>
        <w:t>The Commission will consider the responses to this</w:t>
      </w:r>
      <w:r w:rsidR="005E2DD1">
        <w:rPr>
          <w:rFonts w:cs="Arial"/>
          <w:sz w:val="28"/>
          <w:szCs w:val="28"/>
        </w:rPr>
        <w:t xml:space="preserve"> consultation</w:t>
      </w:r>
      <w:r w:rsidRPr="00502914">
        <w:rPr>
          <w:rFonts w:cs="Arial"/>
          <w:sz w:val="28"/>
          <w:szCs w:val="28"/>
        </w:rPr>
        <w:t xml:space="preserve"> exercise.  </w:t>
      </w:r>
      <w:r w:rsidR="00527DA2" w:rsidRPr="00502914">
        <w:rPr>
          <w:rFonts w:cs="Arial"/>
          <w:sz w:val="28"/>
          <w:szCs w:val="28"/>
        </w:rPr>
        <w:t xml:space="preserve">From this we will decide upon </w:t>
      </w:r>
      <w:r w:rsidR="002E0652">
        <w:rPr>
          <w:rFonts w:cs="Arial"/>
          <w:sz w:val="28"/>
          <w:szCs w:val="28"/>
        </w:rPr>
        <w:t>any</w:t>
      </w:r>
      <w:r w:rsidR="002E0652" w:rsidRPr="00502914">
        <w:rPr>
          <w:rFonts w:cs="Arial"/>
          <w:sz w:val="28"/>
          <w:szCs w:val="28"/>
        </w:rPr>
        <w:t xml:space="preserve"> </w:t>
      </w:r>
      <w:r w:rsidR="002E0652">
        <w:rPr>
          <w:rFonts w:cs="Arial"/>
          <w:sz w:val="28"/>
          <w:szCs w:val="28"/>
        </w:rPr>
        <w:t>amendment</w:t>
      </w:r>
      <w:r w:rsidR="002E0652" w:rsidRPr="00502914">
        <w:rPr>
          <w:rFonts w:cs="Arial"/>
          <w:sz w:val="28"/>
          <w:szCs w:val="28"/>
        </w:rPr>
        <w:t xml:space="preserve"> </w:t>
      </w:r>
      <w:r w:rsidR="00527DA2" w:rsidRPr="00502914">
        <w:rPr>
          <w:rFonts w:cs="Arial"/>
          <w:sz w:val="28"/>
          <w:szCs w:val="28"/>
        </w:rPr>
        <w:t xml:space="preserve">to our advice and </w:t>
      </w:r>
      <w:r w:rsidRPr="00502914">
        <w:rPr>
          <w:rFonts w:cs="Arial"/>
          <w:sz w:val="28"/>
          <w:szCs w:val="28"/>
        </w:rPr>
        <w:t xml:space="preserve">update </w:t>
      </w:r>
      <w:r w:rsidR="00C22F92" w:rsidRPr="00502914">
        <w:rPr>
          <w:rFonts w:cs="Arial"/>
          <w:sz w:val="28"/>
          <w:szCs w:val="28"/>
        </w:rPr>
        <w:t xml:space="preserve">the </w:t>
      </w:r>
      <w:r w:rsidR="005E2DD1" w:rsidRPr="005E2DD1">
        <w:rPr>
          <w:rFonts w:cs="Arial"/>
          <w:i/>
          <w:sz w:val="28"/>
          <w:szCs w:val="28"/>
        </w:rPr>
        <w:t xml:space="preserve">Section 75 of the Northern Ireland Act 1998 - </w:t>
      </w:r>
      <w:r w:rsidR="00C22F92" w:rsidRPr="005E2DD1">
        <w:rPr>
          <w:rFonts w:cs="Arial"/>
          <w:i/>
          <w:sz w:val="28"/>
          <w:szCs w:val="28"/>
        </w:rPr>
        <w:t>Guide for Public Authorities</w:t>
      </w:r>
      <w:r w:rsidR="00C22F92" w:rsidRPr="00502914">
        <w:rPr>
          <w:rFonts w:cs="Arial"/>
          <w:sz w:val="28"/>
          <w:szCs w:val="28"/>
        </w:rPr>
        <w:t xml:space="preserve"> </w:t>
      </w:r>
      <w:r w:rsidRPr="00502914">
        <w:rPr>
          <w:rFonts w:cs="Arial"/>
          <w:sz w:val="28"/>
          <w:szCs w:val="28"/>
        </w:rPr>
        <w:t>accordingly</w:t>
      </w:r>
      <w:r w:rsidR="00527DA2" w:rsidRPr="00502914">
        <w:rPr>
          <w:rFonts w:cs="Arial"/>
          <w:sz w:val="28"/>
          <w:szCs w:val="28"/>
        </w:rPr>
        <w:t xml:space="preserve">.  </w:t>
      </w:r>
    </w:p>
    <w:p w:rsidR="00527DA2" w:rsidRPr="00502914" w:rsidRDefault="00527DA2">
      <w:pPr>
        <w:rPr>
          <w:rFonts w:cs="Arial"/>
          <w:sz w:val="28"/>
          <w:szCs w:val="28"/>
        </w:rPr>
      </w:pPr>
    </w:p>
    <w:p w:rsidR="00F65C8D" w:rsidRPr="00502914" w:rsidRDefault="00527DA2">
      <w:pPr>
        <w:rPr>
          <w:rFonts w:cs="Arial"/>
          <w:sz w:val="28"/>
          <w:szCs w:val="28"/>
        </w:rPr>
      </w:pPr>
      <w:r w:rsidRPr="00502914">
        <w:rPr>
          <w:rFonts w:cs="Arial"/>
          <w:sz w:val="28"/>
          <w:szCs w:val="28"/>
        </w:rPr>
        <w:t>Our advice to public authorities for their Equality Schemes also takes the form of a Model Equality Scheme</w:t>
      </w:r>
      <w:r w:rsidR="002C468F">
        <w:rPr>
          <w:rFonts w:cs="Arial"/>
          <w:sz w:val="28"/>
          <w:szCs w:val="28"/>
        </w:rPr>
        <w:t>, which</w:t>
      </w:r>
      <w:r w:rsidRPr="00502914">
        <w:rPr>
          <w:rFonts w:cs="Arial"/>
          <w:sz w:val="28"/>
          <w:szCs w:val="28"/>
        </w:rPr>
        <w:t xml:space="preserve"> public authorities can adopt </w:t>
      </w:r>
      <w:r w:rsidR="00502914">
        <w:rPr>
          <w:rFonts w:cs="Arial"/>
          <w:sz w:val="28"/>
          <w:szCs w:val="28"/>
        </w:rPr>
        <w:t xml:space="preserve">and adapt for their own use.  </w:t>
      </w:r>
      <w:r w:rsidR="002E0652" w:rsidRPr="005E2DD1">
        <w:rPr>
          <w:rFonts w:cs="Arial"/>
          <w:b/>
          <w:sz w:val="28"/>
          <w:szCs w:val="28"/>
        </w:rPr>
        <w:t xml:space="preserve">Should </w:t>
      </w:r>
      <w:r w:rsidR="005E2DD1" w:rsidRPr="005E2DD1">
        <w:rPr>
          <w:rFonts w:cs="Arial"/>
          <w:b/>
          <w:sz w:val="28"/>
          <w:szCs w:val="28"/>
        </w:rPr>
        <w:t>an</w:t>
      </w:r>
      <w:r w:rsidR="002E0652" w:rsidRPr="005E2DD1">
        <w:rPr>
          <w:rFonts w:cs="Arial"/>
          <w:b/>
          <w:sz w:val="28"/>
          <w:szCs w:val="28"/>
        </w:rPr>
        <w:t xml:space="preserve"> amendment be agreed to the guidance </w:t>
      </w:r>
      <w:r w:rsidR="005E2DD1" w:rsidRPr="005E2DD1">
        <w:rPr>
          <w:rFonts w:cs="Arial"/>
          <w:b/>
          <w:sz w:val="28"/>
          <w:szCs w:val="28"/>
        </w:rPr>
        <w:t>using the wording proposed in Section 4</w:t>
      </w:r>
      <w:r w:rsidR="002E0652">
        <w:rPr>
          <w:rFonts w:cs="Arial"/>
          <w:sz w:val="28"/>
          <w:szCs w:val="28"/>
        </w:rPr>
        <w:t xml:space="preserve"> above, the following amendment would </w:t>
      </w:r>
      <w:r w:rsidRPr="00502914">
        <w:rPr>
          <w:rFonts w:cs="Arial"/>
          <w:sz w:val="28"/>
          <w:szCs w:val="28"/>
        </w:rPr>
        <w:t>be made to th</w:t>
      </w:r>
      <w:r w:rsidR="005E2DD1">
        <w:rPr>
          <w:rFonts w:cs="Arial"/>
          <w:sz w:val="28"/>
          <w:szCs w:val="28"/>
        </w:rPr>
        <w:t>e</w:t>
      </w:r>
      <w:r w:rsidRPr="00502914">
        <w:rPr>
          <w:rFonts w:cs="Arial"/>
          <w:sz w:val="28"/>
          <w:szCs w:val="28"/>
        </w:rPr>
        <w:t xml:space="preserve"> Model Equality Scheme</w:t>
      </w:r>
      <w:r w:rsidR="005B36A3">
        <w:rPr>
          <w:rFonts w:cs="Arial"/>
          <w:sz w:val="28"/>
          <w:szCs w:val="28"/>
        </w:rPr>
        <w:t>.  W</w:t>
      </w:r>
      <w:r w:rsidRPr="00502914">
        <w:rPr>
          <w:rFonts w:cs="Arial"/>
          <w:sz w:val="28"/>
          <w:szCs w:val="28"/>
        </w:rPr>
        <w:t>e would recommend that Public Authorities consider and adopt th</w:t>
      </w:r>
      <w:r w:rsidR="005B36A3">
        <w:rPr>
          <w:rFonts w:cs="Arial"/>
          <w:sz w:val="28"/>
          <w:szCs w:val="28"/>
        </w:rPr>
        <w:t>e following in their Equality Scheme</w:t>
      </w:r>
      <w:r w:rsidRPr="00502914">
        <w:rPr>
          <w:rFonts w:cs="Arial"/>
          <w:sz w:val="28"/>
          <w:szCs w:val="28"/>
        </w:rPr>
        <w:t xml:space="preserve">: </w:t>
      </w:r>
    </w:p>
    <w:p w:rsidR="000A24D2" w:rsidRPr="00502914" w:rsidRDefault="000A24D2">
      <w:pPr>
        <w:rPr>
          <w:rFonts w:cs="Arial"/>
          <w:sz w:val="28"/>
          <w:szCs w:val="28"/>
        </w:rPr>
      </w:pPr>
    </w:p>
    <w:p w:rsidR="00527DA2" w:rsidRPr="00502914" w:rsidRDefault="00527DA2" w:rsidP="00527DA2">
      <w:pPr>
        <w:ind w:left="720"/>
        <w:rPr>
          <w:rFonts w:cs="Arial"/>
          <w:i/>
          <w:sz w:val="28"/>
          <w:szCs w:val="28"/>
        </w:rPr>
      </w:pPr>
      <w:proofErr w:type="gramStart"/>
      <w:r w:rsidRPr="00502914">
        <w:rPr>
          <w:rFonts w:cs="Arial"/>
          <w:i/>
          <w:sz w:val="28"/>
          <w:szCs w:val="28"/>
        </w:rPr>
        <w:t>3.2.6  We</w:t>
      </w:r>
      <w:proofErr w:type="gramEnd"/>
      <w:r w:rsidRPr="00502914">
        <w:rPr>
          <w:rFonts w:cs="Arial"/>
          <w:i/>
          <w:sz w:val="28"/>
          <w:szCs w:val="28"/>
        </w:rPr>
        <w:t xml:space="preserve"> will ensure an adequate time for consultation to enable consideration and response.</w:t>
      </w:r>
      <w:r w:rsidR="005C7E92" w:rsidRPr="00502914">
        <w:rPr>
          <w:i/>
          <w:color w:val="000000"/>
          <w:sz w:val="28"/>
          <w:szCs w:val="28"/>
        </w:rPr>
        <w:t xml:space="preserve">  We will determine on a case by case basis what is adequate for fulfilling the duties, based on how relevant to the duties the matter is and what will be proportionate in the circumstances.  </w:t>
      </w:r>
    </w:p>
    <w:p w:rsidR="00527DA2" w:rsidRPr="00502914" w:rsidRDefault="00527DA2" w:rsidP="00527DA2">
      <w:pPr>
        <w:ind w:left="720"/>
        <w:rPr>
          <w:rFonts w:cs="Arial"/>
          <w:i/>
          <w:sz w:val="28"/>
          <w:szCs w:val="28"/>
        </w:rPr>
      </w:pPr>
    </w:p>
    <w:p w:rsidR="00527DA2" w:rsidRPr="00502914" w:rsidRDefault="00527DA2" w:rsidP="00527DA2">
      <w:pPr>
        <w:ind w:left="720"/>
        <w:rPr>
          <w:rFonts w:cs="Arial"/>
          <w:sz w:val="28"/>
          <w:szCs w:val="28"/>
        </w:rPr>
      </w:pPr>
      <w:r w:rsidRPr="00502914">
        <w:rPr>
          <w:rFonts w:cs="Arial"/>
          <w:i/>
          <w:sz w:val="28"/>
          <w:szCs w:val="28"/>
        </w:rPr>
        <w:t xml:space="preserve">Where, in exceptional circumstances, we must implement a policy </w:t>
      </w:r>
      <w:r w:rsidR="005C7E92" w:rsidRPr="00502914">
        <w:rPr>
          <w:rFonts w:cs="Arial"/>
          <w:i/>
          <w:sz w:val="28"/>
          <w:szCs w:val="28"/>
        </w:rPr>
        <w:t>without adequate time for consultation</w:t>
      </w:r>
      <w:r w:rsidRPr="00502914">
        <w:rPr>
          <w:rFonts w:cs="Arial"/>
          <w:i/>
          <w:sz w:val="28"/>
          <w:szCs w:val="28"/>
        </w:rPr>
        <w:t xml:space="preserve">, as it is beyond our authority’s control, we may consult after implementation of the policy, in order to ensure that any impacts of the policy are </w:t>
      </w:r>
      <w:r w:rsidR="005C7E92" w:rsidRPr="00502914">
        <w:rPr>
          <w:rFonts w:cs="Arial"/>
          <w:i/>
          <w:sz w:val="28"/>
          <w:szCs w:val="28"/>
        </w:rPr>
        <w:t xml:space="preserve">fully </w:t>
      </w:r>
      <w:r w:rsidRPr="00502914">
        <w:rPr>
          <w:rFonts w:cs="Arial"/>
          <w:i/>
          <w:sz w:val="28"/>
          <w:szCs w:val="28"/>
        </w:rPr>
        <w:t>considered.</w:t>
      </w:r>
    </w:p>
    <w:p w:rsidR="00527DA2" w:rsidRPr="00502914" w:rsidRDefault="00527DA2" w:rsidP="00527DA2">
      <w:pPr>
        <w:rPr>
          <w:rFonts w:cs="Arial"/>
          <w:sz w:val="28"/>
          <w:szCs w:val="28"/>
        </w:rPr>
      </w:pPr>
    </w:p>
    <w:p w:rsidR="00527DA2" w:rsidRPr="00502914" w:rsidRDefault="00527DA2" w:rsidP="00527DA2">
      <w:pPr>
        <w:rPr>
          <w:rFonts w:cs="Arial"/>
          <w:sz w:val="28"/>
          <w:szCs w:val="28"/>
        </w:rPr>
      </w:pPr>
      <w:r w:rsidRPr="00502914">
        <w:rPr>
          <w:rFonts w:cs="Arial"/>
          <w:sz w:val="28"/>
          <w:szCs w:val="28"/>
        </w:rPr>
        <w:t xml:space="preserve">In the event that Public Authorities do </w:t>
      </w:r>
      <w:r w:rsidRPr="00502914">
        <w:rPr>
          <w:rFonts w:cs="Arial"/>
          <w:b/>
          <w:sz w:val="28"/>
          <w:szCs w:val="28"/>
        </w:rPr>
        <w:t xml:space="preserve">adopt </w:t>
      </w:r>
      <w:r w:rsidR="00816C28">
        <w:rPr>
          <w:rFonts w:cs="Arial"/>
          <w:b/>
          <w:sz w:val="28"/>
          <w:szCs w:val="28"/>
        </w:rPr>
        <w:t>any changes to the</w:t>
      </w:r>
      <w:r w:rsidR="00865F6F">
        <w:rPr>
          <w:rFonts w:cs="Arial"/>
          <w:b/>
          <w:sz w:val="28"/>
          <w:szCs w:val="28"/>
        </w:rPr>
        <w:t>ir</w:t>
      </w:r>
      <w:r w:rsidRPr="00502914">
        <w:rPr>
          <w:rFonts w:cs="Arial"/>
          <w:b/>
          <w:sz w:val="28"/>
          <w:szCs w:val="28"/>
        </w:rPr>
        <w:t xml:space="preserve"> arrangements</w:t>
      </w:r>
      <w:r w:rsidRPr="00502914">
        <w:rPr>
          <w:rFonts w:cs="Arial"/>
          <w:sz w:val="28"/>
          <w:szCs w:val="28"/>
        </w:rPr>
        <w:t xml:space="preserve">, which are different from those contained in their current approved Equality </w:t>
      </w:r>
      <w:proofErr w:type="gramStart"/>
      <w:r w:rsidRPr="00502914">
        <w:rPr>
          <w:rFonts w:cs="Arial"/>
          <w:sz w:val="28"/>
          <w:szCs w:val="28"/>
        </w:rPr>
        <w:t>Scheme,</w:t>
      </w:r>
      <w:proofErr w:type="gramEnd"/>
      <w:r w:rsidRPr="00502914">
        <w:rPr>
          <w:rFonts w:cs="Arial"/>
          <w:sz w:val="28"/>
          <w:szCs w:val="28"/>
        </w:rPr>
        <w:t xml:space="preserve"> we will work with them to ensure continuity of the Schemes.</w:t>
      </w:r>
    </w:p>
    <w:p w:rsidR="00527DA2" w:rsidRPr="00502914" w:rsidRDefault="00527DA2" w:rsidP="00527DA2">
      <w:pPr>
        <w:rPr>
          <w:rFonts w:cs="Arial"/>
          <w:sz w:val="28"/>
          <w:szCs w:val="28"/>
        </w:rPr>
      </w:pPr>
    </w:p>
    <w:p w:rsidR="00527DA2" w:rsidRPr="00502914" w:rsidRDefault="00DF2731" w:rsidP="00527DA2">
      <w:pPr>
        <w:rPr>
          <w:rFonts w:cs="Arial"/>
          <w:sz w:val="28"/>
          <w:szCs w:val="28"/>
        </w:rPr>
      </w:pPr>
      <w:r>
        <w:rPr>
          <w:rFonts w:cs="Arial"/>
          <w:noProof/>
          <w:sz w:val="28"/>
          <w:szCs w:val="28"/>
          <w:lang w:val="en-US"/>
        </w:rPr>
      </w:r>
      <w:r w:rsidR="0091740C" w:rsidRPr="00DF2731">
        <w:rPr>
          <w:rFonts w:cs="Arial"/>
          <w:noProof/>
          <w:sz w:val="28"/>
          <w:szCs w:val="28"/>
          <w:lang w:val="en-US"/>
        </w:rPr>
        <w:pict>
          <v:shape id="Text Box 13" o:spid="_x0000_s1037" type="#_x0000_t202" style="width:447.2pt;height:157.7pt;visibility:visible;mso-left-percent:-10001;mso-top-percent:-10001;mso-position-horizontal:absolute;mso-position-horizontal-relative:char;mso-position-vertical:absolute;mso-position-vertical-relative:line;mso-left-percent:-10001;mso-top-percent:-10001">
            <v:textbox style="mso-fit-shape-to-text:t">
              <w:txbxContent>
                <w:p w:rsidR="00ED24B7" w:rsidRPr="00865F6F" w:rsidRDefault="00ED24B7" w:rsidP="00527DA2">
                  <w:pPr>
                    <w:rPr>
                      <w:sz w:val="28"/>
                      <w:szCs w:val="28"/>
                    </w:rPr>
                  </w:pPr>
                  <w:r w:rsidRPr="0091740C">
                    <w:rPr>
                      <w:b/>
                      <w:sz w:val="28"/>
                      <w:szCs w:val="28"/>
                    </w:rPr>
                    <w:t>Question 5:</w:t>
                  </w:r>
                  <w:r w:rsidRPr="00865F6F">
                    <w:rPr>
                      <w:sz w:val="28"/>
                      <w:szCs w:val="28"/>
                    </w:rPr>
                    <w:t xml:space="preserve"> Do you have any comments about the practical implications </w:t>
                  </w:r>
                  <w:r>
                    <w:rPr>
                      <w:sz w:val="28"/>
                      <w:szCs w:val="28"/>
                    </w:rPr>
                    <w:t>for</w:t>
                  </w:r>
                  <w:r w:rsidRPr="00865F6F">
                    <w:rPr>
                      <w:sz w:val="28"/>
                      <w:szCs w:val="28"/>
                    </w:rPr>
                    <w:t xml:space="preserve"> the arrangements in a public authority’s Equality Scheme?</w:t>
                  </w:r>
                </w:p>
                <w:p w:rsidR="00ED24B7" w:rsidRDefault="00ED24B7" w:rsidP="00527DA2"/>
                <w:p w:rsidR="00ED24B7" w:rsidRDefault="00ED24B7" w:rsidP="00527DA2"/>
                <w:p w:rsidR="00ED24B7" w:rsidRDefault="00ED24B7" w:rsidP="00527DA2"/>
                <w:p w:rsidR="00ED24B7" w:rsidRDefault="00ED24B7" w:rsidP="00527DA2"/>
              </w:txbxContent>
            </v:textbox>
            <w10:wrap type="none"/>
            <w10:anchorlock/>
          </v:shape>
        </w:pict>
      </w:r>
    </w:p>
    <w:p w:rsidR="000A24D2" w:rsidRPr="00502914" w:rsidRDefault="000A24D2">
      <w:pPr>
        <w:rPr>
          <w:rFonts w:cs="Arial"/>
          <w:sz w:val="28"/>
          <w:szCs w:val="28"/>
        </w:rPr>
      </w:pPr>
    </w:p>
    <w:p w:rsidR="00527DA2" w:rsidRPr="00502914" w:rsidRDefault="00527DA2">
      <w:pPr>
        <w:rPr>
          <w:rFonts w:cs="Arial"/>
          <w:sz w:val="28"/>
          <w:szCs w:val="28"/>
        </w:rPr>
      </w:pPr>
    </w:p>
    <w:p w:rsidR="00527DA2" w:rsidRPr="00502914" w:rsidRDefault="00527DA2">
      <w:pPr>
        <w:rPr>
          <w:rFonts w:cs="Arial"/>
          <w:sz w:val="28"/>
          <w:szCs w:val="28"/>
        </w:rPr>
      </w:pPr>
    </w:p>
    <w:p w:rsidR="00527DA2" w:rsidRPr="00502914" w:rsidRDefault="00DF2731">
      <w:pPr>
        <w:rPr>
          <w:rFonts w:cs="Arial"/>
          <w:sz w:val="28"/>
          <w:szCs w:val="28"/>
        </w:rPr>
      </w:pPr>
      <w:r>
        <w:rPr>
          <w:rFonts w:cs="Arial"/>
          <w:noProof/>
          <w:sz w:val="28"/>
          <w:szCs w:val="28"/>
          <w:lang w:val="en-US"/>
        </w:rPr>
      </w:r>
      <w:r w:rsidR="0091740C" w:rsidRPr="00DF2731">
        <w:rPr>
          <w:rFonts w:cs="Arial"/>
          <w:noProof/>
          <w:sz w:val="28"/>
          <w:szCs w:val="28"/>
          <w:lang w:val="en-US"/>
        </w:rPr>
        <w:pict>
          <v:shape id="Text Box 12" o:spid="_x0000_s1036" type="#_x0000_t202" style="width:449.6pt;height:205.4pt;visibility:visible;mso-left-percent:-10001;mso-top-percent:-10001;mso-position-horizontal:absolute;mso-position-horizontal-relative:char;mso-position-vertical:absolute;mso-position-vertical-relative:line;mso-left-percent:-10001;mso-top-percent:-10001">
            <v:textbox style="mso-fit-shape-to-text:t">
              <w:txbxContent>
                <w:p w:rsidR="00ED24B7" w:rsidRPr="00865F6F" w:rsidRDefault="00ED24B7" w:rsidP="00527DA2">
                  <w:pPr>
                    <w:rPr>
                      <w:sz w:val="28"/>
                      <w:szCs w:val="28"/>
                    </w:rPr>
                  </w:pPr>
                  <w:r w:rsidRPr="0091740C">
                    <w:rPr>
                      <w:b/>
                      <w:sz w:val="28"/>
                      <w:szCs w:val="28"/>
                    </w:rPr>
                    <w:t>Question 6:</w:t>
                  </w:r>
                  <w:r w:rsidRPr="00865F6F">
                    <w:rPr>
                      <w:sz w:val="28"/>
                      <w:szCs w:val="28"/>
                    </w:rPr>
                    <w:t xml:space="preserve"> Do you have any other comments to make on the issues raised in this consultation?</w:t>
                  </w:r>
                </w:p>
                <w:p w:rsidR="00ED24B7" w:rsidRDefault="00ED24B7" w:rsidP="00527DA2"/>
                <w:p w:rsidR="00ED24B7" w:rsidRDefault="00ED24B7" w:rsidP="00527DA2"/>
                <w:p w:rsidR="00ED24B7" w:rsidRDefault="00ED24B7" w:rsidP="00527DA2"/>
                <w:p w:rsidR="00ED24B7" w:rsidRDefault="00ED24B7" w:rsidP="00527DA2"/>
                <w:p w:rsidR="00ED24B7" w:rsidRDefault="00ED24B7" w:rsidP="00527DA2"/>
                <w:p w:rsidR="00ED24B7" w:rsidRDefault="00ED24B7" w:rsidP="00527DA2"/>
                <w:p w:rsidR="00ED24B7" w:rsidRDefault="00ED24B7" w:rsidP="00527DA2"/>
              </w:txbxContent>
            </v:textbox>
            <w10:wrap type="none"/>
            <w10:anchorlock/>
          </v:shape>
        </w:pict>
      </w:r>
    </w:p>
    <w:p w:rsidR="005C7E92" w:rsidRDefault="005C7E92">
      <w:pPr>
        <w:rPr>
          <w:rFonts w:cs="Arial"/>
          <w:sz w:val="28"/>
          <w:szCs w:val="28"/>
        </w:rPr>
      </w:pPr>
    </w:p>
    <w:p w:rsidR="00865F6F" w:rsidRPr="00502914" w:rsidRDefault="00865F6F">
      <w:pPr>
        <w:rPr>
          <w:rFonts w:cs="Arial"/>
          <w:sz w:val="28"/>
          <w:szCs w:val="28"/>
        </w:rPr>
      </w:pPr>
    </w:p>
    <w:p w:rsidR="005C7E92" w:rsidRPr="00502914" w:rsidRDefault="005C7E92">
      <w:pPr>
        <w:rPr>
          <w:rFonts w:cs="Arial"/>
          <w:sz w:val="28"/>
          <w:szCs w:val="28"/>
        </w:rPr>
      </w:pPr>
    </w:p>
    <w:p w:rsidR="005C7E92" w:rsidRPr="00502914" w:rsidRDefault="005C7E92">
      <w:pPr>
        <w:rPr>
          <w:rFonts w:cs="Arial"/>
          <w:sz w:val="28"/>
          <w:szCs w:val="28"/>
        </w:rPr>
      </w:pPr>
    </w:p>
    <w:p w:rsidR="00527DA2" w:rsidRPr="00502914" w:rsidRDefault="00527DA2">
      <w:pPr>
        <w:rPr>
          <w:rFonts w:cs="Arial"/>
          <w:sz w:val="28"/>
          <w:szCs w:val="28"/>
        </w:rPr>
      </w:pPr>
    </w:p>
    <w:p w:rsidR="00527DA2" w:rsidRPr="00502914" w:rsidRDefault="00527DA2" w:rsidP="00527DA2">
      <w:pPr>
        <w:jc w:val="center"/>
        <w:rPr>
          <w:rFonts w:cs="Arial"/>
          <w:b/>
          <w:sz w:val="28"/>
          <w:szCs w:val="28"/>
        </w:rPr>
      </w:pPr>
      <w:r w:rsidRPr="00502914">
        <w:rPr>
          <w:rFonts w:cs="Arial"/>
          <w:b/>
          <w:sz w:val="28"/>
          <w:szCs w:val="28"/>
        </w:rPr>
        <w:t>Thank you for your consideration and response.</w:t>
      </w:r>
    </w:p>
    <w:p w:rsidR="00030E1C" w:rsidRPr="00502914" w:rsidRDefault="00030E1C">
      <w:pPr>
        <w:spacing w:after="200" w:line="276" w:lineRule="auto"/>
        <w:rPr>
          <w:rFonts w:cs="Arial"/>
          <w:b/>
          <w:sz w:val="28"/>
          <w:szCs w:val="28"/>
        </w:rPr>
      </w:pPr>
      <w:r w:rsidRPr="00502914">
        <w:rPr>
          <w:rFonts w:cs="Arial"/>
          <w:b/>
          <w:sz w:val="28"/>
          <w:szCs w:val="28"/>
        </w:rPr>
        <w:br w:type="page"/>
      </w:r>
    </w:p>
    <w:p w:rsidR="00030E1C" w:rsidRPr="00865F6F" w:rsidRDefault="00502914" w:rsidP="00030E1C">
      <w:pPr>
        <w:rPr>
          <w:rFonts w:cs="Arial"/>
          <w:b/>
          <w:sz w:val="32"/>
          <w:szCs w:val="32"/>
        </w:rPr>
      </w:pPr>
      <w:r w:rsidRPr="00865F6F">
        <w:rPr>
          <w:rFonts w:cs="Arial"/>
          <w:b/>
          <w:sz w:val="32"/>
          <w:szCs w:val="32"/>
        </w:rPr>
        <w:lastRenderedPageBreak/>
        <w:t>Appendix One</w:t>
      </w:r>
    </w:p>
    <w:p w:rsidR="00502914" w:rsidRPr="00502914" w:rsidRDefault="00502914" w:rsidP="00030E1C">
      <w:pPr>
        <w:rPr>
          <w:rFonts w:cs="Arial"/>
          <w:b/>
          <w:sz w:val="28"/>
          <w:szCs w:val="28"/>
        </w:rPr>
      </w:pPr>
    </w:p>
    <w:p w:rsidR="00030E1C" w:rsidRPr="00502914" w:rsidRDefault="00502914" w:rsidP="00502914">
      <w:pPr>
        <w:rPr>
          <w:b/>
          <w:sz w:val="28"/>
          <w:szCs w:val="28"/>
        </w:rPr>
      </w:pPr>
      <w:r w:rsidRPr="00502914">
        <w:rPr>
          <w:b/>
          <w:sz w:val="28"/>
          <w:szCs w:val="28"/>
        </w:rPr>
        <w:t>Section 75 of the Northern Ireland Act 1998 – A Guide for Public Authorities (2010), pages 38-39</w:t>
      </w:r>
    </w:p>
    <w:p w:rsidR="00502914" w:rsidRPr="00502914" w:rsidRDefault="00502914" w:rsidP="00502914">
      <w:pPr>
        <w:rPr>
          <w:b/>
          <w:sz w:val="28"/>
          <w:szCs w:val="28"/>
        </w:rPr>
      </w:pPr>
    </w:p>
    <w:p w:rsidR="00502914" w:rsidRPr="00502914" w:rsidRDefault="00502914" w:rsidP="00502914">
      <w:pPr>
        <w:rPr>
          <w:b/>
          <w:sz w:val="28"/>
          <w:szCs w:val="28"/>
        </w:rPr>
      </w:pPr>
      <w:r w:rsidRPr="00502914">
        <w:rPr>
          <w:b/>
          <w:sz w:val="28"/>
          <w:szCs w:val="28"/>
        </w:rPr>
        <w:t>Consultation principles</w:t>
      </w:r>
    </w:p>
    <w:p w:rsidR="00030E1C" w:rsidRPr="00502914" w:rsidRDefault="00030E1C" w:rsidP="00502914">
      <w:pPr>
        <w:rPr>
          <w:rFonts w:cs="Arial"/>
          <w:b/>
          <w:sz w:val="28"/>
          <w:szCs w:val="28"/>
        </w:rPr>
      </w:pPr>
    </w:p>
    <w:p w:rsidR="00030E1C" w:rsidRPr="00502914" w:rsidRDefault="00DF2731" w:rsidP="00527DA2">
      <w:pPr>
        <w:jc w:val="center"/>
        <w:rPr>
          <w:rFonts w:cs="Arial"/>
          <w:b/>
          <w:sz w:val="28"/>
          <w:szCs w:val="28"/>
        </w:rPr>
      </w:pPr>
      <w:r>
        <w:rPr>
          <w:rFonts w:cs="Arial"/>
          <w:b/>
          <w:noProof/>
          <w:sz w:val="28"/>
          <w:szCs w:val="28"/>
          <w:lang w:val="en-US"/>
        </w:rPr>
      </w:r>
      <w:r w:rsidRPr="00DF2731">
        <w:rPr>
          <w:rFonts w:cs="Arial"/>
          <w:b/>
          <w:noProof/>
          <w:sz w:val="28"/>
          <w:szCs w:val="28"/>
          <w:lang w:val="en-US"/>
        </w:rPr>
        <w:pict>
          <v:shape id="Text Box 11" o:spid="_x0000_s1035" type="#_x0000_t202" style="width:448.9pt;height:542.4pt;visibility:visible;mso-left-percent:-10001;mso-top-percent:-10001;mso-position-horizontal:absolute;mso-position-horizontal-relative:char;mso-position-vertical:absolute;mso-position-vertical-relative:line;mso-left-percent:-10001;mso-top-percent:-10001">
            <v:textbox>
              <w:txbxContent>
                <w:p w:rsidR="00ED24B7" w:rsidRPr="00502914" w:rsidRDefault="00ED24B7" w:rsidP="00030E1C">
                  <w:pPr>
                    <w:rPr>
                      <w:b/>
                      <w:color w:val="000000"/>
                      <w:sz w:val="28"/>
                      <w:szCs w:val="28"/>
                    </w:rPr>
                  </w:pPr>
                  <w:r w:rsidRPr="00502914">
                    <w:rPr>
                      <w:b/>
                      <w:color w:val="000000"/>
                      <w:sz w:val="28"/>
                      <w:szCs w:val="28"/>
                    </w:rPr>
                    <w:t>Consultation</w:t>
                  </w:r>
                </w:p>
                <w:p w:rsidR="00ED24B7" w:rsidRPr="00502914" w:rsidRDefault="00ED24B7" w:rsidP="00030E1C">
                  <w:pPr>
                    <w:rPr>
                      <w:sz w:val="28"/>
                      <w:szCs w:val="28"/>
                    </w:rPr>
                  </w:pPr>
                  <w:r w:rsidRPr="00502914">
                    <w:rPr>
                      <w:sz w:val="28"/>
                      <w:szCs w:val="28"/>
                    </w:rPr>
                    <w:t>Approaches to consultation will vary.  However, the Commission recommends that an equality scheme includes the public authority’s commitment to carrying out consultations in accordance with the following recommendations:</w:t>
                  </w:r>
                  <w:r w:rsidRPr="00502914">
                    <w:rPr>
                      <w:sz w:val="28"/>
                      <w:szCs w:val="28"/>
                    </w:rPr>
                    <w:br/>
                  </w:r>
                </w:p>
                <w:p w:rsidR="00ED24B7" w:rsidRPr="00502914" w:rsidRDefault="00ED24B7" w:rsidP="00030E1C">
                  <w:pPr>
                    <w:numPr>
                      <w:ilvl w:val="0"/>
                      <w:numId w:val="3"/>
                    </w:numPr>
                    <w:tabs>
                      <w:tab w:val="clear" w:pos="936"/>
                    </w:tabs>
                    <w:ind w:left="720" w:hanging="360"/>
                    <w:rPr>
                      <w:sz w:val="28"/>
                      <w:szCs w:val="28"/>
                    </w:rPr>
                  </w:pPr>
                  <w:r w:rsidRPr="00502914">
                    <w:rPr>
                      <w:sz w:val="28"/>
                      <w:szCs w:val="28"/>
                    </w:rPr>
                    <w:t xml:space="preserve">consultation with affected individuals and representative groups begin as early as possible; </w:t>
                  </w:r>
                </w:p>
                <w:p w:rsidR="00ED24B7" w:rsidRPr="00502914" w:rsidRDefault="00ED24B7" w:rsidP="00030E1C">
                  <w:pPr>
                    <w:numPr>
                      <w:ilvl w:val="0"/>
                      <w:numId w:val="4"/>
                    </w:numPr>
                    <w:rPr>
                      <w:color w:val="000000"/>
                      <w:sz w:val="28"/>
                      <w:szCs w:val="28"/>
                    </w:rPr>
                  </w:pPr>
                  <w:r w:rsidRPr="00502914">
                    <w:rPr>
                      <w:sz w:val="28"/>
                      <w:szCs w:val="28"/>
                    </w:rPr>
                    <w:t>c</w:t>
                  </w:r>
                  <w:r w:rsidRPr="00502914">
                    <w:rPr>
                      <w:color w:val="000000"/>
                      <w:sz w:val="28"/>
                      <w:szCs w:val="28"/>
                    </w:rPr>
                    <w:t xml:space="preserve">onsideration be given as to whether face-to-face meetings, focus groups, written documents with the opportunity to comment in writing, questionnaires, information/notification by email with an opportunity to opt in/opt out of the consultation, internet discussions or telephone consultations are appropriate methods.  This list is not exhaustive and public authorities may develop other additional methods of consultation more appropriate to key stakeholders and the matter being consulted upon; </w:t>
                  </w:r>
                </w:p>
                <w:p w:rsidR="00ED24B7" w:rsidRPr="00502914" w:rsidRDefault="00ED24B7" w:rsidP="00030E1C">
                  <w:pPr>
                    <w:numPr>
                      <w:ilvl w:val="0"/>
                      <w:numId w:val="2"/>
                    </w:numPr>
                    <w:rPr>
                      <w:color w:val="000000"/>
                      <w:sz w:val="28"/>
                      <w:szCs w:val="28"/>
                    </w:rPr>
                  </w:pPr>
                  <w:r w:rsidRPr="00502914">
                    <w:rPr>
                      <w:color w:val="000000"/>
                      <w:sz w:val="28"/>
                      <w:szCs w:val="28"/>
                    </w:rPr>
                    <w:t xml:space="preserve">that public authorities engage with affected individuals and representative groups to identify how best to consult or engage with them and consider a more proactive and targeted approach to  consultation with key stakeholders; </w:t>
                  </w:r>
                </w:p>
                <w:p w:rsidR="00ED24B7" w:rsidRPr="00502914" w:rsidRDefault="00ED24B7" w:rsidP="00030E1C">
                  <w:pPr>
                    <w:numPr>
                      <w:ilvl w:val="0"/>
                      <w:numId w:val="2"/>
                    </w:numPr>
                    <w:rPr>
                      <w:color w:val="000000"/>
                      <w:sz w:val="28"/>
                      <w:szCs w:val="28"/>
                    </w:rPr>
                  </w:pPr>
                  <w:r w:rsidRPr="00502914">
                    <w:rPr>
                      <w:snapToGrid w:val="0"/>
                      <w:color w:val="000000"/>
                      <w:sz w:val="28"/>
                      <w:szCs w:val="28"/>
                      <w:lang w:val="en-US"/>
                    </w:rPr>
                    <w:t>that the accessibility of the language and the format of information be considered to ensure that there are no barriers to the consultation process, that information should be made available on request in accessible formats and that systems are in place in order that information can be made available in accessible formats in a timely fashion.  In addition, we recommend that specific consideration is given to how best to communicate information to children and young people, people with learning disabilities and minority ethnic communities.  Further guidance on how to consult with children and young people is included in the Commission’s publication – ‘</w:t>
                  </w:r>
                  <w:proofErr w:type="spellStart"/>
                  <w:r w:rsidRPr="00502914">
                    <w:rPr>
                      <w:snapToGrid w:val="0"/>
                      <w:color w:val="000000"/>
                      <w:sz w:val="28"/>
                      <w:szCs w:val="28"/>
                      <w:lang w:val="en-US"/>
                    </w:rPr>
                    <w:t>Lets</w:t>
                  </w:r>
                  <w:proofErr w:type="spellEnd"/>
                  <w:r w:rsidRPr="00502914">
                    <w:rPr>
                      <w:snapToGrid w:val="0"/>
                      <w:color w:val="000000"/>
                      <w:sz w:val="28"/>
                      <w:szCs w:val="28"/>
                      <w:lang w:val="en-US"/>
                    </w:rPr>
                    <w:t xml:space="preserve"> Talk Lets Listen’</w:t>
                  </w:r>
                  <w:r w:rsidRPr="00502914">
                    <w:rPr>
                      <w:rStyle w:val="FootnoteReference"/>
                      <w:snapToGrid w:val="0"/>
                      <w:color w:val="000000"/>
                      <w:sz w:val="28"/>
                      <w:szCs w:val="28"/>
                      <w:lang w:val="en-US"/>
                    </w:rPr>
                    <w:footnoteRef/>
                  </w:r>
                  <w:r w:rsidRPr="00502914">
                    <w:rPr>
                      <w:snapToGrid w:val="0"/>
                      <w:color w:val="000000"/>
                      <w:sz w:val="28"/>
                      <w:szCs w:val="28"/>
                      <w:lang w:val="en-US"/>
                    </w:rPr>
                    <w:t>;</w:t>
                  </w:r>
                </w:p>
              </w:txbxContent>
            </v:textbox>
            <w10:wrap type="none"/>
            <w10:anchorlock/>
          </v:shape>
        </w:pict>
      </w:r>
    </w:p>
    <w:p w:rsidR="00030E1C" w:rsidRPr="00502914" w:rsidRDefault="00030E1C" w:rsidP="00030E1C">
      <w:pPr>
        <w:rPr>
          <w:rFonts w:cs="Arial"/>
          <w:sz w:val="28"/>
          <w:szCs w:val="28"/>
        </w:rPr>
      </w:pPr>
    </w:p>
    <w:p w:rsidR="00030E1C" w:rsidRPr="00502914" w:rsidRDefault="00030E1C" w:rsidP="00030E1C">
      <w:pPr>
        <w:rPr>
          <w:rFonts w:cs="Arial"/>
          <w:sz w:val="28"/>
          <w:szCs w:val="28"/>
        </w:rPr>
      </w:pPr>
    </w:p>
    <w:p w:rsidR="00030E1C" w:rsidRPr="00502914" w:rsidRDefault="00030E1C" w:rsidP="00030E1C">
      <w:pPr>
        <w:rPr>
          <w:rFonts w:cs="Arial"/>
          <w:sz w:val="28"/>
          <w:szCs w:val="28"/>
        </w:rPr>
      </w:pPr>
    </w:p>
    <w:p w:rsidR="00030E1C" w:rsidRPr="00502914" w:rsidRDefault="00030E1C" w:rsidP="00030E1C">
      <w:pPr>
        <w:rPr>
          <w:rFonts w:cs="Arial"/>
          <w:sz w:val="28"/>
          <w:szCs w:val="28"/>
        </w:rPr>
      </w:pPr>
    </w:p>
    <w:p w:rsidR="00030E1C" w:rsidRPr="00502914" w:rsidRDefault="00030E1C" w:rsidP="00030E1C">
      <w:pPr>
        <w:tabs>
          <w:tab w:val="left" w:pos="2266"/>
        </w:tabs>
        <w:rPr>
          <w:rFonts w:cs="Arial"/>
          <w:sz w:val="28"/>
          <w:szCs w:val="28"/>
        </w:rPr>
      </w:pPr>
      <w:r w:rsidRPr="00502914">
        <w:rPr>
          <w:rFonts w:cs="Arial"/>
          <w:sz w:val="28"/>
          <w:szCs w:val="28"/>
        </w:rPr>
        <w:tab/>
      </w:r>
      <w:r w:rsidR="00DF2731">
        <w:rPr>
          <w:rFonts w:cs="Arial"/>
          <w:noProof/>
          <w:sz w:val="28"/>
          <w:szCs w:val="28"/>
          <w:lang w:val="en-US"/>
        </w:rPr>
      </w:r>
      <w:r w:rsidR="00DF2731" w:rsidRPr="00DF2731">
        <w:rPr>
          <w:rFonts w:cs="Arial"/>
          <w:noProof/>
          <w:sz w:val="28"/>
          <w:szCs w:val="28"/>
          <w:lang w:val="en-US"/>
        </w:rPr>
        <w:pict>
          <v:shape id="Text Box 10" o:spid="_x0000_s1034" type="#_x0000_t202" style="width:448.9pt;height:588.1pt;visibility:visible;mso-left-percent:-10001;mso-top-percent:-10001;mso-position-horizontal:absolute;mso-position-horizontal-relative:char;mso-position-vertical:absolute;mso-position-vertical-relative:line;mso-left-percent:-10001;mso-top-percent:-10001">
            <v:textbox>
              <w:txbxContent>
                <w:p w:rsidR="00ED24B7" w:rsidRPr="00502914" w:rsidRDefault="00ED24B7" w:rsidP="00030E1C">
                  <w:pPr>
                    <w:numPr>
                      <w:ilvl w:val="0"/>
                      <w:numId w:val="2"/>
                    </w:numPr>
                    <w:rPr>
                      <w:color w:val="000000"/>
                      <w:sz w:val="28"/>
                      <w:szCs w:val="28"/>
                    </w:rPr>
                  </w:pPr>
                  <w:r w:rsidRPr="00502914">
                    <w:rPr>
                      <w:color w:val="000000"/>
                      <w:sz w:val="28"/>
                      <w:szCs w:val="28"/>
                    </w:rPr>
                    <w:t xml:space="preserve">that specific training be provided to ensure that those facilitating consultations have the necessary skills to communicate effectively with </w:t>
                  </w:r>
                  <w:proofErr w:type="spellStart"/>
                  <w:r w:rsidRPr="00502914">
                    <w:rPr>
                      <w:color w:val="000000"/>
                      <w:sz w:val="28"/>
                      <w:szCs w:val="28"/>
                    </w:rPr>
                    <w:t>consultees</w:t>
                  </w:r>
                  <w:proofErr w:type="spellEnd"/>
                  <w:r w:rsidRPr="00502914">
                    <w:rPr>
                      <w:color w:val="000000"/>
                      <w:sz w:val="28"/>
                      <w:szCs w:val="28"/>
                    </w:rPr>
                    <w:t>;</w:t>
                  </w:r>
                </w:p>
                <w:p w:rsidR="00ED24B7" w:rsidRPr="00502914" w:rsidRDefault="00ED24B7" w:rsidP="00030E1C">
                  <w:pPr>
                    <w:numPr>
                      <w:ilvl w:val="0"/>
                      <w:numId w:val="2"/>
                    </w:numPr>
                    <w:rPr>
                      <w:i/>
                      <w:color w:val="000000"/>
                      <w:sz w:val="28"/>
                      <w:szCs w:val="28"/>
                    </w:rPr>
                  </w:pPr>
                  <w:proofErr w:type="gramStart"/>
                  <w:r w:rsidRPr="00502914">
                    <w:rPr>
                      <w:i/>
                      <w:color w:val="000000"/>
                      <w:sz w:val="28"/>
                      <w:szCs w:val="28"/>
                    </w:rPr>
                    <w:t>that</w:t>
                  </w:r>
                  <w:proofErr w:type="gramEnd"/>
                  <w:r w:rsidRPr="00502914">
                    <w:rPr>
                      <w:i/>
                      <w:color w:val="000000"/>
                      <w:sz w:val="28"/>
                      <w:szCs w:val="28"/>
                    </w:rPr>
                    <w:t xml:space="preserve"> adequate time be allowed for groups to consult amongst themselves as part of the process of forming a view.  </w:t>
                  </w:r>
                  <w:r w:rsidRPr="00502914">
                    <w:rPr>
                      <w:b/>
                      <w:i/>
                      <w:color w:val="000000"/>
                      <w:sz w:val="28"/>
                      <w:szCs w:val="28"/>
                    </w:rPr>
                    <w:t>We recommend that the consultation period lasts for a minimum of twelve weeks</w:t>
                  </w:r>
                  <w:r w:rsidRPr="00502914">
                    <w:rPr>
                      <w:i/>
                      <w:color w:val="000000"/>
                      <w:sz w:val="28"/>
                      <w:szCs w:val="28"/>
                    </w:rPr>
                    <w:t>. However, the Commission recognises that there may be exceptional circumstances when this timescale is not feasible, for example implementation of EU Directives or GB legislation, to meet Health and Safety requirements, urgent public health matters or to comply with Court judgements.  In these circumstances a public authority can shorten timescales to 8 weeks or less, if required, before the policy is implemented, but can continue consultation thereafter and review the policy as part of its monitoring commitments;</w:t>
                  </w:r>
                </w:p>
                <w:p w:rsidR="00ED24B7" w:rsidRPr="00502914" w:rsidRDefault="00ED24B7" w:rsidP="00030E1C">
                  <w:pPr>
                    <w:numPr>
                      <w:ilvl w:val="0"/>
                      <w:numId w:val="2"/>
                    </w:numPr>
                    <w:rPr>
                      <w:sz w:val="28"/>
                      <w:szCs w:val="28"/>
                    </w:rPr>
                  </w:pPr>
                  <w:proofErr w:type="gramStart"/>
                  <w:r w:rsidRPr="00502914">
                    <w:rPr>
                      <w:color w:val="000000"/>
                      <w:sz w:val="28"/>
                      <w:szCs w:val="28"/>
                    </w:rPr>
                    <w:t>that</w:t>
                  </w:r>
                  <w:proofErr w:type="gramEnd"/>
                  <w:r w:rsidRPr="00502914">
                    <w:rPr>
                      <w:color w:val="000000"/>
                      <w:sz w:val="28"/>
                      <w:szCs w:val="28"/>
                    </w:rPr>
                    <w:t xml:space="preserve"> appropriate measures are taken to ensure full participation in any meetings that are held.  Affected individuals and representative groups may have different needs and customs and we recommend that public authorities consider the time of day, the appropriateness of the venue, in particular whether it can be accessed by those with disabilities, how the meeting is to be run, the use of appropriate language, whether a sign language interpreter is necessary, and the provision of childcare;</w:t>
                  </w:r>
                </w:p>
                <w:p w:rsidR="00ED24B7" w:rsidRPr="00502914" w:rsidRDefault="00ED24B7" w:rsidP="00030E1C">
                  <w:pPr>
                    <w:numPr>
                      <w:ilvl w:val="0"/>
                      <w:numId w:val="2"/>
                    </w:numPr>
                    <w:rPr>
                      <w:color w:val="000000"/>
                      <w:sz w:val="28"/>
                      <w:szCs w:val="28"/>
                    </w:rPr>
                  </w:pPr>
                  <w:r w:rsidRPr="00502914">
                    <w:rPr>
                      <w:color w:val="000000"/>
                      <w:sz w:val="28"/>
                      <w:szCs w:val="28"/>
                    </w:rPr>
                    <w:t>that information is made available to ensure meaningful consultation, including detailed information on the policy proposal being consulted upon and any relevant quantitative and qualitative data;</w:t>
                  </w:r>
                </w:p>
                <w:p w:rsidR="00ED24B7" w:rsidRPr="00502914" w:rsidRDefault="00ED24B7" w:rsidP="00030E1C">
                  <w:pPr>
                    <w:numPr>
                      <w:ilvl w:val="0"/>
                      <w:numId w:val="2"/>
                    </w:numPr>
                    <w:rPr>
                      <w:color w:val="000000"/>
                      <w:sz w:val="28"/>
                      <w:szCs w:val="28"/>
                    </w:rPr>
                  </w:pPr>
                  <w:proofErr w:type="gramStart"/>
                  <w:r w:rsidRPr="00502914">
                    <w:rPr>
                      <w:color w:val="000000"/>
                      <w:sz w:val="28"/>
                      <w:szCs w:val="28"/>
                    </w:rPr>
                    <w:t>that</w:t>
                  </w:r>
                  <w:proofErr w:type="gramEnd"/>
                  <w:r w:rsidRPr="00502914">
                    <w:rPr>
                      <w:color w:val="000000"/>
                      <w:sz w:val="28"/>
                      <w:szCs w:val="28"/>
                    </w:rPr>
                    <w:t xml:space="preserve"> feedback to </w:t>
                  </w:r>
                  <w:proofErr w:type="spellStart"/>
                  <w:r w:rsidRPr="00502914">
                    <w:rPr>
                      <w:color w:val="000000"/>
                      <w:sz w:val="28"/>
                      <w:szCs w:val="28"/>
                    </w:rPr>
                    <w:t>consultees</w:t>
                  </w:r>
                  <w:proofErr w:type="spellEnd"/>
                  <w:r w:rsidRPr="00502914">
                    <w:rPr>
                      <w:color w:val="000000"/>
                      <w:sz w:val="28"/>
                      <w:szCs w:val="28"/>
                    </w:rPr>
                    <w:t xml:space="preserve"> is provided in a timely manner and that a feedback report includes summary information on the policy consulted upon, a summary of </w:t>
                  </w:r>
                  <w:proofErr w:type="spellStart"/>
                  <w:r w:rsidRPr="00502914">
                    <w:rPr>
                      <w:color w:val="000000"/>
                      <w:sz w:val="28"/>
                      <w:szCs w:val="28"/>
                    </w:rPr>
                    <w:t>consultees</w:t>
                  </w:r>
                  <w:proofErr w:type="spellEnd"/>
                  <w:r w:rsidRPr="00502914">
                    <w:rPr>
                      <w:color w:val="000000"/>
                      <w:sz w:val="28"/>
                      <w:szCs w:val="28"/>
                    </w:rPr>
                    <w:t xml:space="preserve">’ comments and a summary of the public authority’s consideration of and response to </w:t>
                  </w:r>
                  <w:proofErr w:type="spellStart"/>
                  <w:r w:rsidRPr="00502914">
                    <w:rPr>
                      <w:color w:val="000000"/>
                      <w:sz w:val="28"/>
                      <w:szCs w:val="28"/>
                    </w:rPr>
                    <w:t>consultees</w:t>
                  </w:r>
                  <w:proofErr w:type="spellEnd"/>
                  <w:r w:rsidRPr="00502914">
                    <w:rPr>
                      <w:color w:val="000000"/>
                      <w:sz w:val="28"/>
                      <w:szCs w:val="28"/>
                    </w:rPr>
                    <w:t>.</w:t>
                  </w:r>
                </w:p>
                <w:p w:rsidR="00ED24B7" w:rsidRPr="00F83595" w:rsidRDefault="00ED24B7" w:rsidP="00030E1C">
                  <w:pPr>
                    <w:tabs>
                      <w:tab w:val="num" w:pos="142"/>
                    </w:tabs>
                    <w:ind w:left="567" w:firstLine="513"/>
                    <w:rPr>
                      <w:color w:val="000000"/>
                      <w:szCs w:val="24"/>
                    </w:rPr>
                  </w:pPr>
                </w:p>
                <w:p w:rsidR="00ED24B7" w:rsidRDefault="00ED24B7" w:rsidP="00030E1C"/>
              </w:txbxContent>
            </v:textbox>
            <w10:wrap type="none"/>
            <w10:anchorlock/>
          </v:shape>
        </w:pict>
      </w:r>
    </w:p>
    <w:sectPr w:rsidR="00030E1C" w:rsidRPr="00502914" w:rsidSect="002723D3">
      <w:footerReference w:type="default" r:id="rId21"/>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C21EF" w15:done="0"/>
  <w15:commentEx w15:paraId="2B1E7D5E" w15:done="0"/>
  <w15:commentEx w15:paraId="4BBC4F6F" w15:done="0"/>
  <w15:commentEx w15:paraId="12403413" w15:done="0"/>
  <w15:commentEx w15:paraId="441A777F" w15:done="0"/>
  <w15:commentEx w15:paraId="46671EA0" w15:done="0"/>
  <w15:commentEx w15:paraId="7D0EB1A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BB" w:rsidRDefault="002D48BB" w:rsidP="0065009A">
      <w:r>
        <w:separator/>
      </w:r>
    </w:p>
  </w:endnote>
  <w:endnote w:type="continuationSeparator" w:id="0">
    <w:p w:rsidR="002D48BB" w:rsidRDefault="002D48BB" w:rsidP="00650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7341"/>
      <w:docPartObj>
        <w:docPartGallery w:val="Page Numbers (Bottom of Page)"/>
        <w:docPartUnique/>
      </w:docPartObj>
    </w:sdtPr>
    <w:sdtContent>
      <w:p w:rsidR="00ED24B7" w:rsidRDefault="00DF2731" w:rsidP="005E2DD1">
        <w:pPr>
          <w:pStyle w:val="Footer"/>
          <w:ind w:left="3407" w:firstLine="4513"/>
          <w:jc w:val="center"/>
        </w:pPr>
        <w:r w:rsidRPr="00DF273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35pt;width:80.45pt;height:34.35pt;z-index:251658240;mso-position-horizontal-relative:text;mso-position-vertical-relative:text">
              <v:imagedata r:id="rId1" o:title=""/>
              <w10:wrap type="topAndBottom"/>
            </v:shape>
            <o:OLEObject Type="Embed" ProgID="Photoshop.Image.4" ShapeID="_x0000_s2049" DrawAspect="Content" ObjectID="_1518954455" r:id="rId2">
              <o:FieldCodes>\s</o:FieldCodes>
            </o:OLEObject>
          </w:pict>
        </w:r>
        <w:fldSimple w:instr=" PAGE   \* MERGEFORMAT ">
          <w:r w:rsidR="0091740C">
            <w:rPr>
              <w:noProof/>
            </w:rPr>
            <w:t>10</w:t>
          </w:r>
        </w:fldSimple>
      </w:p>
    </w:sdtContent>
  </w:sdt>
  <w:p w:rsidR="00ED24B7" w:rsidRDefault="00ED2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BB" w:rsidRDefault="002D48BB" w:rsidP="0065009A">
      <w:r>
        <w:separator/>
      </w:r>
    </w:p>
  </w:footnote>
  <w:footnote w:type="continuationSeparator" w:id="0">
    <w:p w:rsidR="002D48BB" w:rsidRDefault="002D48BB" w:rsidP="0065009A">
      <w:r>
        <w:continuationSeparator/>
      </w:r>
    </w:p>
  </w:footnote>
  <w:footnote w:id="1">
    <w:p w:rsidR="00ED24B7" w:rsidRDefault="00ED24B7" w:rsidP="002A01B1">
      <w:pPr>
        <w:pStyle w:val="FootnoteText"/>
      </w:pPr>
      <w:r>
        <w:rPr>
          <w:rStyle w:val="FootnoteReference"/>
        </w:rPr>
        <w:footnoteRef/>
      </w:r>
      <w:r>
        <w:t xml:space="preserve"> This proposal affects the Commission’s guidance: </w:t>
      </w:r>
      <w:r w:rsidRPr="00EE5515">
        <w:rPr>
          <w:i/>
        </w:rPr>
        <w:t xml:space="preserve">Section 75 of the Northern Ireland Act 1998 – A Guide for Public Authorities, </w:t>
      </w:r>
      <w:proofErr w:type="gramStart"/>
      <w:r w:rsidRPr="00EE5515">
        <w:rPr>
          <w:i/>
        </w:rPr>
        <w:t>ECNI  (</w:t>
      </w:r>
      <w:proofErr w:type="gramEnd"/>
      <w:r w:rsidRPr="00EE5515">
        <w:rPr>
          <w:i/>
        </w:rPr>
        <w:t>2010)</w:t>
      </w:r>
      <w:r>
        <w:t>, and the sections approved by the Secretary of State.</w:t>
      </w:r>
    </w:p>
  </w:footnote>
  <w:footnote w:id="2">
    <w:p w:rsidR="00ED24B7" w:rsidRDefault="00ED24B7" w:rsidP="00D2377C">
      <w:pPr>
        <w:pStyle w:val="FootnoteText"/>
      </w:pPr>
      <w:r>
        <w:rPr>
          <w:rStyle w:val="FootnoteReference"/>
        </w:rPr>
        <w:footnoteRef/>
      </w:r>
      <w:r>
        <w:t xml:space="preserve"> </w:t>
      </w:r>
      <w:r w:rsidRPr="00EE5515">
        <w:rPr>
          <w:i/>
        </w:rPr>
        <w:t>Section 75 of the Northern Ireland Act 1998 – A Guide for Public Authorities</w:t>
      </w:r>
      <w:r>
        <w:t>, ECNI  (2010), page 37</w:t>
      </w:r>
    </w:p>
  </w:footnote>
  <w:footnote w:id="3">
    <w:p w:rsidR="00ED24B7" w:rsidRDefault="00ED24B7" w:rsidP="00946D5C">
      <w:pPr>
        <w:ind w:left="284" w:hanging="284"/>
        <w:rPr>
          <w:rFonts w:cs="Arial"/>
          <w:sz w:val="20"/>
        </w:rPr>
      </w:pPr>
      <w:r w:rsidRPr="00946D5C">
        <w:rPr>
          <w:rStyle w:val="FootnoteReference"/>
          <w:sz w:val="20"/>
        </w:rPr>
        <w:footnoteRef/>
      </w:r>
      <w:r w:rsidRPr="00946D5C">
        <w:rPr>
          <w:sz w:val="20"/>
        </w:rPr>
        <w:t xml:space="preserve"> </w:t>
      </w:r>
      <w:r w:rsidRPr="00946D5C">
        <w:rPr>
          <w:rFonts w:cs="Arial"/>
          <w:sz w:val="20"/>
        </w:rPr>
        <w:t>persons of different religious belief, political opinion, racial group</w:t>
      </w:r>
      <w:r>
        <w:rPr>
          <w:rFonts w:cs="Arial"/>
          <w:sz w:val="20"/>
        </w:rPr>
        <w:t>, age, marital status or sexual</w:t>
      </w:r>
    </w:p>
    <w:p w:rsidR="00ED24B7" w:rsidRDefault="00ED24B7" w:rsidP="00946D5C">
      <w:pPr>
        <w:ind w:left="284" w:hanging="284"/>
        <w:rPr>
          <w:rFonts w:cs="Arial"/>
          <w:sz w:val="20"/>
        </w:rPr>
      </w:pPr>
      <w:r w:rsidRPr="00946D5C">
        <w:rPr>
          <w:rFonts w:cs="Arial"/>
          <w:sz w:val="20"/>
        </w:rPr>
        <w:t xml:space="preserve">orientation; men and women generally; persons with a disability and persons without; and </w:t>
      </w:r>
      <w:r>
        <w:rPr>
          <w:rFonts w:cs="Arial"/>
          <w:sz w:val="20"/>
        </w:rPr>
        <w:t>persons</w:t>
      </w:r>
    </w:p>
    <w:p w:rsidR="00ED24B7" w:rsidRPr="00946D5C" w:rsidRDefault="00ED24B7" w:rsidP="00946D5C">
      <w:pPr>
        <w:ind w:left="284" w:hanging="284"/>
        <w:rPr>
          <w:rFonts w:cs="Arial"/>
          <w:sz w:val="20"/>
        </w:rPr>
      </w:pPr>
      <w:proofErr w:type="gramStart"/>
      <w:r w:rsidRPr="00946D5C">
        <w:rPr>
          <w:rFonts w:cs="Arial"/>
          <w:sz w:val="20"/>
        </w:rPr>
        <w:t>with</w:t>
      </w:r>
      <w:proofErr w:type="gramEnd"/>
      <w:r w:rsidRPr="00946D5C">
        <w:rPr>
          <w:rFonts w:cs="Arial"/>
          <w:sz w:val="20"/>
        </w:rPr>
        <w:t xml:space="preserve"> dependants and persons without.</w:t>
      </w:r>
    </w:p>
    <w:p w:rsidR="00ED24B7" w:rsidRDefault="00ED24B7">
      <w:pPr>
        <w:pStyle w:val="FootnoteText"/>
      </w:pPr>
    </w:p>
  </w:footnote>
  <w:footnote w:id="4">
    <w:p w:rsidR="00ED24B7" w:rsidRDefault="00ED24B7" w:rsidP="002E0652">
      <w:pPr>
        <w:pStyle w:val="FootnoteText"/>
      </w:pPr>
      <w:r>
        <w:rPr>
          <w:rStyle w:val="FootnoteReference"/>
        </w:rPr>
        <w:footnoteRef/>
      </w:r>
      <w:r>
        <w:t xml:space="preserve"> </w:t>
      </w:r>
      <w:r w:rsidRPr="00946D5C">
        <w:rPr>
          <w:i/>
        </w:rPr>
        <w:t>Section 75 of the Northern Ireland Act 1998 – A Guide for Public Authorities</w:t>
      </w:r>
      <w:r>
        <w:t>, ECNI  (2010), page 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714"/>
    <w:multiLevelType w:val="hybridMultilevel"/>
    <w:tmpl w:val="37F2C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417363"/>
    <w:multiLevelType w:val="hybridMultilevel"/>
    <w:tmpl w:val="12127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B6382"/>
    <w:multiLevelType w:val="hybridMultilevel"/>
    <w:tmpl w:val="72A4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21B94"/>
    <w:multiLevelType w:val="hybridMultilevel"/>
    <w:tmpl w:val="5AF83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9426A7"/>
    <w:multiLevelType w:val="hybridMultilevel"/>
    <w:tmpl w:val="1422A56C"/>
    <w:lvl w:ilvl="0" w:tplc="1C543E2C">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FF240C"/>
    <w:multiLevelType w:val="hybridMultilevel"/>
    <w:tmpl w:val="2000246E"/>
    <w:lvl w:ilvl="0" w:tplc="3A4009E4">
      <w:start w:val="1"/>
      <w:numFmt w:val="bullet"/>
      <w:lvlText w:val=""/>
      <w:lvlJc w:val="left"/>
      <w:pPr>
        <w:tabs>
          <w:tab w:val="num" w:pos="936"/>
        </w:tabs>
        <w:ind w:left="936" w:hanging="576"/>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9D57C91"/>
    <w:multiLevelType w:val="hybridMultilevel"/>
    <w:tmpl w:val="45C4C7E8"/>
    <w:lvl w:ilvl="0" w:tplc="66E4C04C">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176F6B"/>
    <w:multiLevelType w:val="multilevel"/>
    <w:tmpl w:val="53C06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0714E9"/>
    <w:multiLevelType w:val="hybridMultilevel"/>
    <w:tmpl w:val="DA1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King">
    <w15:presenceInfo w15:providerId="AD" w15:userId="S-1-5-21-83580399-773996261-312552118-4098"/>
  </w15:person>
  <w15:person w15:author="Evelyn Collins">
    <w15:presenceInfo w15:providerId="AD" w15:userId="S-1-5-21-83580399-773996261-312552118-10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203BE"/>
    <w:rsid w:val="0000257E"/>
    <w:rsid w:val="00016AAA"/>
    <w:rsid w:val="00030E1C"/>
    <w:rsid w:val="00031820"/>
    <w:rsid w:val="000A24D2"/>
    <w:rsid w:val="000C056A"/>
    <w:rsid w:val="000E4084"/>
    <w:rsid w:val="00120B5E"/>
    <w:rsid w:val="0014147F"/>
    <w:rsid w:val="0019053C"/>
    <w:rsid w:val="002106E9"/>
    <w:rsid w:val="00232A98"/>
    <w:rsid w:val="0025632F"/>
    <w:rsid w:val="002723D3"/>
    <w:rsid w:val="0029422F"/>
    <w:rsid w:val="002A01B1"/>
    <w:rsid w:val="002A6FCE"/>
    <w:rsid w:val="002C10A8"/>
    <w:rsid w:val="002C1322"/>
    <w:rsid w:val="002C468F"/>
    <w:rsid w:val="002D48BB"/>
    <w:rsid w:val="002E0652"/>
    <w:rsid w:val="00383EF2"/>
    <w:rsid w:val="00391447"/>
    <w:rsid w:val="003D5DC8"/>
    <w:rsid w:val="00400425"/>
    <w:rsid w:val="004840DD"/>
    <w:rsid w:val="00487ADC"/>
    <w:rsid w:val="00502914"/>
    <w:rsid w:val="0050616B"/>
    <w:rsid w:val="00514CF3"/>
    <w:rsid w:val="005203BE"/>
    <w:rsid w:val="00521C56"/>
    <w:rsid w:val="00527DA2"/>
    <w:rsid w:val="00585802"/>
    <w:rsid w:val="0058627E"/>
    <w:rsid w:val="005A6634"/>
    <w:rsid w:val="005B36A3"/>
    <w:rsid w:val="005C0CBA"/>
    <w:rsid w:val="005C7E92"/>
    <w:rsid w:val="005E2DD1"/>
    <w:rsid w:val="005F3897"/>
    <w:rsid w:val="005F47AE"/>
    <w:rsid w:val="00630866"/>
    <w:rsid w:val="0063663E"/>
    <w:rsid w:val="006439EC"/>
    <w:rsid w:val="0065009A"/>
    <w:rsid w:val="006A7873"/>
    <w:rsid w:val="0073225F"/>
    <w:rsid w:val="00742352"/>
    <w:rsid w:val="00756FA5"/>
    <w:rsid w:val="00760699"/>
    <w:rsid w:val="00783263"/>
    <w:rsid w:val="0079219F"/>
    <w:rsid w:val="007C04BD"/>
    <w:rsid w:val="00816C28"/>
    <w:rsid w:val="00865E2C"/>
    <w:rsid w:val="00865F6F"/>
    <w:rsid w:val="008C5767"/>
    <w:rsid w:val="008F1795"/>
    <w:rsid w:val="00910745"/>
    <w:rsid w:val="0091740C"/>
    <w:rsid w:val="0094538A"/>
    <w:rsid w:val="00946D5C"/>
    <w:rsid w:val="00960C76"/>
    <w:rsid w:val="009D6B40"/>
    <w:rsid w:val="00A26E95"/>
    <w:rsid w:val="00A43D3C"/>
    <w:rsid w:val="00A67D28"/>
    <w:rsid w:val="00A96DDC"/>
    <w:rsid w:val="00B524CD"/>
    <w:rsid w:val="00BB58A9"/>
    <w:rsid w:val="00BF2DE7"/>
    <w:rsid w:val="00C22D70"/>
    <w:rsid w:val="00C22F92"/>
    <w:rsid w:val="00C346C7"/>
    <w:rsid w:val="00CC5A9C"/>
    <w:rsid w:val="00CF28B6"/>
    <w:rsid w:val="00D2377C"/>
    <w:rsid w:val="00D3649D"/>
    <w:rsid w:val="00D46063"/>
    <w:rsid w:val="00DA1FF5"/>
    <w:rsid w:val="00DF2731"/>
    <w:rsid w:val="00DF67BA"/>
    <w:rsid w:val="00DF75C3"/>
    <w:rsid w:val="00E13288"/>
    <w:rsid w:val="00EA4573"/>
    <w:rsid w:val="00EC3BB6"/>
    <w:rsid w:val="00ED24B7"/>
    <w:rsid w:val="00EE5515"/>
    <w:rsid w:val="00EE7ECA"/>
    <w:rsid w:val="00F36001"/>
    <w:rsid w:val="00F65C8D"/>
    <w:rsid w:val="00F83595"/>
    <w:rsid w:val="00F86389"/>
    <w:rsid w:val="00F92716"/>
    <w:rsid w:val="00FD5D4F"/>
    <w:rsid w:val="00FD6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9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5009A"/>
    <w:rPr>
      <w:sz w:val="20"/>
    </w:rPr>
  </w:style>
  <w:style w:type="character" w:customStyle="1" w:styleId="FootnoteTextChar">
    <w:name w:val="Footnote Text Char"/>
    <w:basedOn w:val="DefaultParagraphFont"/>
    <w:link w:val="FootnoteText"/>
    <w:rsid w:val="0065009A"/>
    <w:rPr>
      <w:sz w:val="20"/>
      <w:szCs w:val="20"/>
    </w:rPr>
  </w:style>
  <w:style w:type="character" w:styleId="FootnoteReference">
    <w:name w:val="footnote reference"/>
    <w:basedOn w:val="DefaultParagraphFont"/>
    <w:semiHidden/>
    <w:unhideWhenUsed/>
    <w:rsid w:val="0065009A"/>
    <w:rPr>
      <w:vertAlign w:val="superscript"/>
    </w:rPr>
  </w:style>
  <w:style w:type="paragraph" w:styleId="ListParagraph">
    <w:name w:val="List Paragraph"/>
    <w:basedOn w:val="Normal"/>
    <w:uiPriority w:val="34"/>
    <w:qFormat/>
    <w:rsid w:val="00F65C8D"/>
    <w:pPr>
      <w:ind w:left="720"/>
      <w:contextualSpacing/>
    </w:pPr>
  </w:style>
  <w:style w:type="paragraph" w:styleId="BalloonText">
    <w:name w:val="Balloon Text"/>
    <w:basedOn w:val="Normal"/>
    <w:link w:val="BalloonTextChar"/>
    <w:uiPriority w:val="99"/>
    <w:semiHidden/>
    <w:unhideWhenUsed/>
    <w:rsid w:val="00F83595"/>
    <w:rPr>
      <w:rFonts w:ascii="Tahoma" w:hAnsi="Tahoma" w:cs="Tahoma"/>
      <w:sz w:val="16"/>
      <w:szCs w:val="16"/>
    </w:rPr>
  </w:style>
  <w:style w:type="character" w:customStyle="1" w:styleId="BalloonTextChar">
    <w:name w:val="Balloon Text Char"/>
    <w:basedOn w:val="DefaultParagraphFont"/>
    <w:link w:val="BalloonText"/>
    <w:uiPriority w:val="99"/>
    <w:semiHidden/>
    <w:rsid w:val="00F83595"/>
    <w:rPr>
      <w:rFonts w:ascii="Tahoma" w:hAnsi="Tahoma" w:cs="Tahoma"/>
      <w:sz w:val="16"/>
      <w:szCs w:val="16"/>
    </w:rPr>
  </w:style>
  <w:style w:type="paragraph" w:styleId="Header">
    <w:name w:val="header"/>
    <w:basedOn w:val="Normal"/>
    <w:link w:val="HeaderChar"/>
    <w:uiPriority w:val="99"/>
    <w:semiHidden/>
    <w:unhideWhenUsed/>
    <w:rsid w:val="00EE7ECA"/>
    <w:pPr>
      <w:tabs>
        <w:tab w:val="center" w:pos="4513"/>
        <w:tab w:val="right" w:pos="9026"/>
      </w:tabs>
    </w:pPr>
  </w:style>
  <w:style w:type="character" w:customStyle="1" w:styleId="HeaderChar">
    <w:name w:val="Header Char"/>
    <w:basedOn w:val="DefaultParagraphFont"/>
    <w:link w:val="Header"/>
    <w:uiPriority w:val="99"/>
    <w:semiHidden/>
    <w:rsid w:val="00EE7ECA"/>
    <w:rPr>
      <w:rFonts w:ascii="Arial" w:eastAsia="Times New Roman" w:hAnsi="Arial" w:cs="Times New Roman"/>
      <w:sz w:val="24"/>
      <w:szCs w:val="20"/>
    </w:rPr>
  </w:style>
  <w:style w:type="paragraph" w:styleId="Footer">
    <w:name w:val="footer"/>
    <w:basedOn w:val="Normal"/>
    <w:link w:val="FooterChar"/>
    <w:uiPriority w:val="99"/>
    <w:unhideWhenUsed/>
    <w:rsid w:val="00EE7ECA"/>
    <w:pPr>
      <w:tabs>
        <w:tab w:val="center" w:pos="4513"/>
        <w:tab w:val="right" w:pos="9026"/>
      </w:tabs>
    </w:pPr>
  </w:style>
  <w:style w:type="character" w:customStyle="1" w:styleId="FooterChar">
    <w:name w:val="Footer Char"/>
    <w:basedOn w:val="DefaultParagraphFont"/>
    <w:link w:val="Footer"/>
    <w:uiPriority w:val="99"/>
    <w:rsid w:val="00EE7ECA"/>
    <w:rPr>
      <w:rFonts w:ascii="Arial" w:eastAsia="Times New Roman" w:hAnsi="Arial" w:cs="Times New Roman"/>
      <w:sz w:val="24"/>
      <w:szCs w:val="20"/>
    </w:rPr>
  </w:style>
  <w:style w:type="paragraph" w:customStyle="1" w:styleId="Default">
    <w:name w:val="Default"/>
    <w:rsid w:val="002723D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F47AE"/>
    <w:rPr>
      <w:sz w:val="16"/>
      <w:szCs w:val="16"/>
    </w:rPr>
  </w:style>
  <w:style w:type="paragraph" w:styleId="CommentText">
    <w:name w:val="annotation text"/>
    <w:basedOn w:val="Normal"/>
    <w:link w:val="CommentTextChar"/>
    <w:uiPriority w:val="99"/>
    <w:semiHidden/>
    <w:unhideWhenUsed/>
    <w:rsid w:val="005F47AE"/>
    <w:rPr>
      <w:sz w:val="20"/>
    </w:rPr>
  </w:style>
  <w:style w:type="character" w:customStyle="1" w:styleId="CommentTextChar">
    <w:name w:val="Comment Text Char"/>
    <w:basedOn w:val="DefaultParagraphFont"/>
    <w:link w:val="CommentText"/>
    <w:uiPriority w:val="99"/>
    <w:semiHidden/>
    <w:rsid w:val="005F47A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47AE"/>
    <w:rPr>
      <w:b/>
      <w:bCs/>
    </w:rPr>
  </w:style>
  <w:style w:type="character" w:customStyle="1" w:styleId="CommentSubjectChar">
    <w:name w:val="Comment Subject Char"/>
    <w:basedOn w:val="CommentTextChar"/>
    <w:link w:val="CommentSubject"/>
    <w:uiPriority w:val="99"/>
    <w:semiHidden/>
    <w:rsid w:val="005F47AE"/>
    <w:rPr>
      <w:rFonts w:ascii="Arial" w:eastAsia="Times New Roman" w:hAnsi="Arial" w:cs="Times New Roman"/>
      <w:b/>
      <w:bCs/>
      <w:sz w:val="20"/>
      <w:szCs w:val="20"/>
    </w:rPr>
  </w:style>
  <w:style w:type="character" w:styleId="Hyperlink">
    <w:name w:val="Hyperlink"/>
    <w:basedOn w:val="DefaultParagraphFont"/>
    <w:uiPriority w:val="99"/>
    <w:unhideWhenUsed/>
    <w:rsid w:val="00A26E95"/>
    <w:rPr>
      <w:color w:val="0000FF" w:themeColor="hyperlink"/>
      <w:u w:val="single"/>
    </w:rPr>
  </w:style>
  <w:style w:type="character" w:styleId="FollowedHyperlink">
    <w:name w:val="FollowedHyperlink"/>
    <w:basedOn w:val="DefaultParagraphFont"/>
    <w:uiPriority w:val="99"/>
    <w:semiHidden/>
    <w:unhideWhenUsed/>
    <w:rsid w:val="002A6F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2156482">
      <w:bodyDiv w:val="1"/>
      <w:marLeft w:val="0"/>
      <w:marRight w:val="0"/>
      <w:marTop w:val="0"/>
      <w:marBottom w:val="0"/>
      <w:divBdr>
        <w:top w:val="none" w:sz="0" w:space="0" w:color="auto"/>
        <w:left w:val="none" w:sz="0" w:space="0" w:color="auto"/>
        <w:bottom w:val="none" w:sz="0" w:space="0" w:color="auto"/>
        <w:right w:val="none" w:sz="0" w:space="0" w:color="auto"/>
      </w:divBdr>
    </w:div>
    <w:div w:id="7932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ityni.org/Employers-Service-Providers/Public-Authorities/Section75" TargetMode="External"/><Relationship Id="rId18" Type="http://schemas.openxmlformats.org/officeDocument/2006/relationships/hyperlink" Target="http://www.bailii.org/uk/cases/UKSC/2014/56.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ction75@equalityni.org" TargetMode="External"/><Relationship Id="rId17" Type="http://schemas.openxmlformats.org/officeDocument/2006/relationships/hyperlink" Target="http://ukhumanrightsblog.com/2014/10/29/consultation-duty-gets-to-the-supreme-court/" TargetMode="External"/><Relationship Id="rId2" Type="http://schemas.openxmlformats.org/officeDocument/2006/relationships/numbering" Target="numbering.xml"/><Relationship Id="rId16" Type="http://schemas.openxmlformats.org/officeDocument/2006/relationships/hyperlink" Target="https://www.gov.uk/government/news/a-fresh-start-for-northern-ireland" TargetMode="External"/><Relationship Id="rId20" Type="http://schemas.openxmlformats.org/officeDocument/2006/relationships/hyperlink" Target="http://www.equalityni.org/ECNI/media/ECNI/Publications/Employers%20and%20Service%20Providers/Public%20Authorities/Public_Sector_Equality_and_Disability_Duties-Short_Guide.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ion75@equalityni.org" TargetMode="External"/><Relationship Id="rId5" Type="http://schemas.openxmlformats.org/officeDocument/2006/relationships/webSettings" Target="webSettings.xml"/><Relationship Id="rId15" Type="http://schemas.openxmlformats.org/officeDocument/2006/relationships/hyperlink" Target="https://www.gov.uk/government/publications/consultation-principles-guidance" TargetMode="External"/><Relationship Id="rId23" Type="http://schemas.openxmlformats.org/officeDocument/2006/relationships/theme" Target="theme/theme1.xml"/><Relationship Id="rId10" Type="http://schemas.openxmlformats.org/officeDocument/2006/relationships/hyperlink" Target="https://www.surveymonkey.co.uk/r/WTCZ85G" TargetMode="External"/><Relationship Id="rId19" Type="http://schemas.openxmlformats.org/officeDocument/2006/relationships/hyperlink" Target="http://www.equalityni.org/ECNI/media/ECNI/Publications/Employers%20and%20Service%20Providers/Public%20Authorities/Stakeholder_Engagement-Guideline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qualityni.org/Employers-Service-Providers/Public-Authorities/Section75/Section-75/Equality-Schemes-(1)" TargetMode="External"/><Relationship Id="rId22" Type="http://schemas.openxmlformats.org/officeDocument/2006/relationships/fontTable" Target="fontTable.xml"/><Relationship Id="rId30"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9D32B-CFF5-4B87-9AAE-5F5AD074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msoult</dc:creator>
  <cp:lastModifiedBy>msoult</cp:lastModifiedBy>
  <cp:revision>3</cp:revision>
  <cp:lastPrinted>2016-03-07T14:54:00Z</cp:lastPrinted>
  <dcterms:created xsi:type="dcterms:W3CDTF">2016-03-08T14:58:00Z</dcterms:created>
  <dcterms:modified xsi:type="dcterms:W3CDTF">2016-03-08T15:01:00Z</dcterms:modified>
</cp:coreProperties>
</file>