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8D" w:rsidRDefault="00631CEC" w:rsidP="0048495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pict>
          <v:rect id="_x0000_s1026" style="position:absolute;left:0;text-align:left;margin-left:-49.6pt;margin-top:-35.25pt;width:595.5pt;height:43.5pt;z-index:251658240" fillcolor="#601304" stroked="f">
            <v:textbox>
              <w:txbxContent>
                <w:p w:rsidR="004B142B" w:rsidRPr="004B142B" w:rsidRDefault="004B142B" w:rsidP="004B14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4B142B">
                    <w:rPr>
                      <w:rFonts w:ascii="Arial" w:hAnsi="Arial" w:cs="Arial"/>
                      <w:b/>
                      <w:color w:val="FFFFFF" w:themeColor="background1"/>
                      <w:sz w:val="56"/>
                      <w:szCs w:val="56"/>
                    </w:rPr>
                    <w:t>PART R – RECRUITMENT COMPANIES</w:t>
                  </w:r>
                </w:p>
              </w:txbxContent>
            </v:textbox>
          </v:rect>
        </w:pict>
      </w:r>
    </w:p>
    <w:p w:rsidR="0093158D" w:rsidRPr="0093158D" w:rsidRDefault="0093158D" w:rsidP="0048495F">
      <w:pPr>
        <w:jc w:val="center"/>
        <w:rPr>
          <w:rFonts w:ascii="Arial" w:hAnsi="Arial" w:cs="Arial"/>
          <w:sz w:val="36"/>
          <w:szCs w:val="36"/>
        </w:rPr>
      </w:pPr>
    </w:p>
    <w:p w:rsidR="0048495F" w:rsidRPr="0093158D" w:rsidRDefault="0093158D" w:rsidP="004B142B">
      <w:pPr>
        <w:ind w:left="-142" w:right="-284"/>
        <w:jc w:val="both"/>
        <w:rPr>
          <w:rFonts w:ascii="Arial" w:hAnsi="Arial" w:cs="Arial"/>
          <w:sz w:val="36"/>
          <w:szCs w:val="36"/>
        </w:rPr>
      </w:pPr>
      <w:r w:rsidRPr="0093158D">
        <w:rPr>
          <w:rFonts w:ascii="Arial" w:hAnsi="Arial" w:cs="Arial"/>
          <w:sz w:val="36"/>
          <w:szCs w:val="36"/>
        </w:rPr>
        <w:t>TO BE COMPLETED BY ALL RECRUITMENT COMPANIES IN ADD</w:t>
      </w:r>
      <w:r w:rsidR="00461C56">
        <w:rPr>
          <w:rFonts w:ascii="Arial" w:hAnsi="Arial" w:cs="Arial"/>
          <w:sz w:val="36"/>
          <w:szCs w:val="36"/>
        </w:rPr>
        <w:t>ITION TO THE MAIN FORM AND RETU</w:t>
      </w:r>
      <w:r w:rsidRPr="0093158D">
        <w:rPr>
          <w:rFonts w:ascii="Arial" w:hAnsi="Arial" w:cs="Arial"/>
          <w:sz w:val="36"/>
          <w:szCs w:val="36"/>
        </w:rPr>
        <w:t>RNED WITH THE FULLY COMPLETED ANNUAL MONITORING RETURN FORM</w:t>
      </w:r>
    </w:p>
    <w:p w:rsidR="00571337" w:rsidRDefault="00571337" w:rsidP="00571337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40505"/>
          <w:sz w:val="32"/>
          <w:szCs w:val="32"/>
          <w:lang w:val="en-US"/>
        </w:rPr>
      </w:pPr>
    </w:p>
    <w:p w:rsidR="00571337" w:rsidRDefault="00571337" w:rsidP="00571337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40505"/>
          <w:sz w:val="32"/>
          <w:szCs w:val="32"/>
          <w:lang w:val="en-US"/>
        </w:rPr>
      </w:pPr>
    </w:p>
    <w:p w:rsidR="004221F5" w:rsidRDefault="004221F5" w:rsidP="009D3603">
      <w:pPr>
        <w:rPr>
          <w:rFonts w:ascii="Arial" w:hAnsi="Arial" w:cs="Arial"/>
          <w:sz w:val="28"/>
          <w:szCs w:val="28"/>
        </w:rPr>
      </w:pPr>
    </w:p>
    <w:p w:rsidR="0046428C" w:rsidRDefault="0046428C" w:rsidP="009D3603">
      <w:pPr>
        <w:rPr>
          <w:rFonts w:ascii="Arial" w:hAnsi="Arial" w:cs="Arial"/>
          <w:sz w:val="28"/>
          <w:szCs w:val="28"/>
        </w:rPr>
      </w:pPr>
    </w:p>
    <w:p w:rsidR="0046428C" w:rsidRDefault="0046428C" w:rsidP="009D3603">
      <w:pPr>
        <w:rPr>
          <w:rFonts w:ascii="Arial" w:hAnsi="Arial" w:cs="Arial"/>
          <w:sz w:val="28"/>
          <w:szCs w:val="28"/>
        </w:rPr>
      </w:pPr>
    </w:p>
    <w:p w:rsidR="0046428C" w:rsidRDefault="0046428C" w:rsidP="009D3603">
      <w:pPr>
        <w:rPr>
          <w:rFonts w:ascii="Arial" w:hAnsi="Arial" w:cs="Arial"/>
          <w:sz w:val="28"/>
          <w:szCs w:val="28"/>
        </w:rPr>
      </w:pPr>
    </w:p>
    <w:p w:rsidR="0046428C" w:rsidRPr="0048495F" w:rsidRDefault="0046428C" w:rsidP="009D3603">
      <w:pPr>
        <w:rPr>
          <w:rFonts w:ascii="Arial" w:hAnsi="Arial" w:cs="Arial"/>
          <w:sz w:val="28"/>
          <w:szCs w:val="28"/>
        </w:rPr>
      </w:pPr>
    </w:p>
    <w:p w:rsidR="004221F5" w:rsidRDefault="004221F5" w:rsidP="004221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0505"/>
          <w:sz w:val="32"/>
          <w:szCs w:val="32"/>
          <w:lang w:val="en-US"/>
        </w:rPr>
      </w:pPr>
    </w:p>
    <w:p w:rsidR="004221F5" w:rsidRDefault="004221F5" w:rsidP="004221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0505"/>
          <w:sz w:val="32"/>
          <w:szCs w:val="32"/>
          <w:lang w:val="en-US"/>
        </w:rPr>
      </w:pPr>
    </w:p>
    <w:p w:rsidR="009D040B" w:rsidRDefault="009D040B" w:rsidP="009D0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0505"/>
          <w:sz w:val="32"/>
          <w:szCs w:val="32"/>
          <w:lang w:val="en-US"/>
        </w:rPr>
      </w:pPr>
      <w:r>
        <w:rPr>
          <w:rFonts w:ascii="ArialMT" w:hAnsi="ArialMT" w:cs="ArialMT"/>
          <w:color w:val="040505"/>
          <w:sz w:val="32"/>
          <w:szCs w:val="32"/>
          <w:lang w:val="en-US"/>
        </w:rPr>
        <w:t>A1:</w:t>
      </w:r>
      <w:r>
        <w:rPr>
          <w:rFonts w:ascii="ArialMT" w:hAnsi="ArialMT" w:cs="ArialMT"/>
          <w:color w:val="040505"/>
          <w:sz w:val="32"/>
          <w:szCs w:val="32"/>
          <w:lang w:val="en-US"/>
        </w:rPr>
        <w:tab/>
        <w:t xml:space="preserve">Name of employer </w:t>
      </w:r>
      <w:r>
        <w:rPr>
          <w:rFonts w:ascii="ArialMT" w:hAnsi="ArialMT" w:cs="ArialMT"/>
          <w:color w:val="040505"/>
          <w:sz w:val="32"/>
          <w:szCs w:val="32"/>
          <w:lang w:val="en-US"/>
        </w:rPr>
        <w:tab/>
      </w:r>
      <w:r>
        <w:rPr>
          <w:rFonts w:ascii="ArialMT" w:hAnsi="ArialMT" w:cs="ArialMT"/>
          <w:color w:val="040505"/>
          <w:sz w:val="32"/>
          <w:szCs w:val="32"/>
          <w:lang w:val="en-US"/>
        </w:rPr>
        <w:tab/>
        <w:t>__________________________</w:t>
      </w:r>
    </w:p>
    <w:p w:rsidR="009D040B" w:rsidRDefault="009D040B" w:rsidP="009D040B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</w:pPr>
    </w:p>
    <w:p w:rsidR="009D040B" w:rsidRDefault="009D040B" w:rsidP="009D0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0505"/>
          <w:sz w:val="32"/>
          <w:szCs w:val="32"/>
          <w:lang w:val="en-US"/>
        </w:rPr>
      </w:pPr>
      <w:r>
        <w:rPr>
          <w:rFonts w:ascii="ArialBold" w:hAnsi="ArialBold" w:cs="ArialBold"/>
          <w:bCs/>
          <w:color w:val="040505"/>
          <w:sz w:val="32"/>
          <w:szCs w:val="32"/>
          <w:lang w:val="en-US"/>
        </w:rPr>
        <w:t>A2:</w:t>
      </w:r>
      <w:r>
        <w:rPr>
          <w:rFonts w:ascii="ArialBold" w:hAnsi="ArialBold" w:cs="ArialBold"/>
          <w:bCs/>
          <w:color w:val="040505"/>
          <w:sz w:val="32"/>
          <w:szCs w:val="32"/>
          <w:lang w:val="en-US"/>
        </w:rPr>
        <w:tab/>
        <w:t xml:space="preserve">Monitoring </w:t>
      </w:r>
      <w:r w:rsidR="00461C56">
        <w:rPr>
          <w:rFonts w:ascii="ArialBold" w:hAnsi="ArialBold" w:cs="ArialBold"/>
          <w:bCs/>
          <w:color w:val="040505"/>
          <w:sz w:val="32"/>
          <w:szCs w:val="32"/>
          <w:lang w:val="en-US"/>
        </w:rPr>
        <w:t>d</w:t>
      </w:r>
      <w:r>
        <w:rPr>
          <w:rFonts w:ascii="ArialBold" w:hAnsi="ArialBold" w:cs="ArialBold"/>
          <w:bCs/>
          <w:color w:val="040505"/>
          <w:sz w:val="32"/>
          <w:szCs w:val="32"/>
          <w:lang w:val="en-US"/>
        </w:rPr>
        <w:t>ate:</w:t>
      </w:r>
      <w:r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  <w:tab/>
      </w:r>
      <w:r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  <w:tab/>
      </w:r>
      <w:r>
        <w:rPr>
          <w:rFonts w:ascii="ArialMT" w:hAnsi="ArialMT" w:cs="ArialMT"/>
          <w:color w:val="040505"/>
          <w:sz w:val="32"/>
          <w:szCs w:val="32"/>
          <w:lang w:val="en-US"/>
        </w:rPr>
        <w:t>_________</w:t>
      </w:r>
    </w:p>
    <w:p w:rsidR="009D040B" w:rsidRDefault="009D040B" w:rsidP="009D0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0505"/>
          <w:sz w:val="32"/>
          <w:szCs w:val="32"/>
          <w:lang w:val="en-US"/>
        </w:rPr>
      </w:pPr>
    </w:p>
    <w:p w:rsidR="0046428C" w:rsidRDefault="0046428C" w:rsidP="009D04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40505"/>
          <w:sz w:val="32"/>
          <w:szCs w:val="32"/>
          <w:lang w:val="en-US"/>
        </w:rPr>
      </w:pPr>
    </w:p>
    <w:p w:rsidR="009D040B" w:rsidRDefault="009D040B" w:rsidP="009D040B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</w:pPr>
      <w:r>
        <w:rPr>
          <w:rFonts w:ascii="ArialMT" w:hAnsi="ArialMT" w:cs="ArialMT"/>
          <w:color w:val="040505"/>
          <w:sz w:val="32"/>
          <w:szCs w:val="32"/>
          <w:lang w:val="en-US"/>
        </w:rPr>
        <w:t>A3:</w:t>
      </w:r>
      <w:r>
        <w:rPr>
          <w:rFonts w:ascii="ArialMT" w:hAnsi="ArialMT" w:cs="ArialMT"/>
          <w:color w:val="040505"/>
          <w:sz w:val="32"/>
          <w:szCs w:val="32"/>
          <w:lang w:val="en-US"/>
        </w:rPr>
        <w:tab/>
        <w:t xml:space="preserve">Monitoring </w:t>
      </w:r>
      <w:r w:rsidR="00461C56">
        <w:rPr>
          <w:rFonts w:ascii="ArialMT" w:hAnsi="ArialMT" w:cs="ArialMT"/>
          <w:color w:val="040505"/>
          <w:sz w:val="32"/>
          <w:szCs w:val="32"/>
          <w:lang w:val="en-US"/>
        </w:rPr>
        <w:t>p</w:t>
      </w:r>
      <w:r>
        <w:rPr>
          <w:rFonts w:ascii="ArialMT" w:hAnsi="ArialMT" w:cs="ArialMT"/>
          <w:color w:val="040505"/>
          <w:sz w:val="32"/>
          <w:szCs w:val="32"/>
          <w:lang w:val="en-US"/>
        </w:rPr>
        <w:t>eriod:</w:t>
      </w:r>
      <w:r>
        <w:rPr>
          <w:rFonts w:ascii="ArialMT" w:hAnsi="ArialMT" w:cs="ArialMT"/>
          <w:color w:val="040505"/>
          <w:sz w:val="32"/>
          <w:szCs w:val="32"/>
          <w:lang w:val="en-US"/>
        </w:rPr>
        <w:tab/>
      </w:r>
      <w:r>
        <w:rPr>
          <w:rFonts w:ascii="ArialMT" w:hAnsi="ArialMT" w:cs="ArialMT"/>
          <w:color w:val="040505"/>
          <w:sz w:val="32"/>
          <w:szCs w:val="32"/>
          <w:lang w:val="en-US"/>
        </w:rPr>
        <w:tab/>
        <w:t>12 months ending on the date at A2</w:t>
      </w:r>
    </w:p>
    <w:p w:rsidR="004221F5" w:rsidRDefault="004221F5" w:rsidP="004221F5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</w:pPr>
    </w:p>
    <w:p w:rsidR="004221F5" w:rsidRDefault="004221F5" w:rsidP="004221F5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</w:pPr>
    </w:p>
    <w:p w:rsidR="004221F5" w:rsidRDefault="004221F5" w:rsidP="004221F5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</w:pPr>
    </w:p>
    <w:p w:rsidR="0046428C" w:rsidRDefault="0046428C" w:rsidP="004221F5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</w:pPr>
    </w:p>
    <w:p w:rsidR="0046428C" w:rsidRDefault="0046428C" w:rsidP="004221F5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</w:pPr>
    </w:p>
    <w:p w:rsidR="0046428C" w:rsidRDefault="0046428C" w:rsidP="004221F5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</w:pPr>
    </w:p>
    <w:p w:rsidR="0093158D" w:rsidRDefault="0093158D" w:rsidP="004221F5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</w:pPr>
    </w:p>
    <w:p w:rsidR="004221F5" w:rsidRDefault="004221F5" w:rsidP="0093158D">
      <w:pPr>
        <w:autoSpaceDE w:val="0"/>
        <w:autoSpaceDN w:val="0"/>
        <w:adjustRightInd w:val="0"/>
        <w:spacing w:after="0" w:line="240" w:lineRule="auto"/>
        <w:jc w:val="both"/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</w:pPr>
    </w:p>
    <w:p w:rsidR="0093158D" w:rsidRDefault="004221F5" w:rsidP="0093158D">
      <w:pPr>
        <w:autoSpaceDE w:val="0"/>
        <w:autoSpaceDN w:val="0"/>
        <w:adjustRightInd w:val="0"/>
        <w:spacing w:after="0" w:line="240" w:lineRule="auto"/>
        <w:jc w:val="both"/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</w:pPr>
      <w:r w:rsidRPr="00690B7E">
        <w:rPr>
          <w:rFonts w:ascii="ArialBold" w:hAnsi="ArialBold" w:cs="ArialBold"/>
          <w:b/>
          <w:bCs/>
          <w:color w:val="040505"/>
          <w:sz w:val="34"/>
          <w:szCs w:val="32"/>
          <w:lang w:val="en-US"/>
        </w:rPr>
        <w:t xml:space="preserve">PART R </w:t>
      </w:r>
      <w:r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  <w:t xml:space="preserve">RELATES TO THE COMPOSITION OF PERSONS </w:t>
      </w:r>
      <w:r w:rsidR="00690B7E"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  <w:t xml:space="preserve">ON YOUR TEMPORARY REGISTER AND THOSE </w:t>
      </w:r>
      <w:r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  <w:t>WHO</w:t>
      </w:r>
      <w:r w:rsidR="0093158D"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  <w:t xml:space="preserve"> </w:t>
      </w:r>
      <w:r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  <w:t>APPLIED TO AND WERE APPOINTED FROM YOUR TEMPORARY</w:t>
      </w:r>
      <w:r w:rsidR="0093158D"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  <w:t xml:space="preserve"> </w:t>
      </w:r>
      <w:r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  <w:t>REGISTER</w:t>
      </w:r>
      <w:r w:rsidR="0093158D">
        <w:rPr>
          <w:rFonts w:ascii="ArialBold" w:hAnsi="ArialBold" w:cs="ArialBold"/>
          <w:b/>
          <w:bCs/>
          <w:color w:val="040505"/>
          <w:sz w:val="32"/>
          <w:szCs w:val="32"/>
          <w:lang w:val="en-US"/>
        </w:rPr>
        <w:t>.</w:t>
      </w:r>
    </w:p>
    <w:p w:rsidR="0093158D" w:rsidRDefault="0093158D" w:rsidP="0093158D">
      <w:pPr>
        <w:pStyle w:val="NoSpacing"/>
        <w:jc w:val="both"/>
        <w:rPr>
          <w:rFonts w:ascii="Arial" w:hAnsi="Arial" w:cs="Arial"/>
          <w:sz w:val="28"/>
          <w:szCs w:val="28"/>
          <w:lang w:val="en-US"/>
        </w:rPr>
      </w:pPr>
    </w:p>
    <w:p w:rsidR="004B142B" w:rsidRDefault="004B142B" w:rsidP="0093158D">
      <w:pPr>
        <w:pStyle w:val="NoSpacing"/>
        <w:jc w:val="both"/>
        <w:rPr>
          <w:rFonts w:ascii="Arial" w:hAnsi="Arial" w:cs="Arial"/>
          <w:sz w:val="28"/>
          <w:szCs w:val="28"/>
          <w:lang w:val="en-US"/>
        </w:rPr>
      </w:pPr>
    </w:p>
    <w:p w:rsidR="0093158D" w:rsidRDefault="0093158D" w:rsidP="0093158D">
      <w:pPr>
        <w:pStyle w:val="NoSpacing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 Step by Step Guide to Monitoring for Recruitment Companies has been produced by the Equality Commission and is available </w:t>
      </w:r>
      <w:hyperlink r:id="rId7" w:history="1">
        <w:r w:rsidRPr="00FE633C">
          <w:rPr>
            <w:rStyle w:val="Hyperlink"/>
            <w:rFonts w:ascii="Arial" w:hAnsi="Arial" w:cs="Arial"/>
            <w:sz w:val="28"/>
            <w:szCs w:val="28"/>
            <w:lang w:val="en-US"/>
          </w:rPr>
          <w:t>on</w:t>
        </w:r>
        <w:r w:rsidR="00FE633C" w:rsidRPr="00FE633C">
          <w:rPr>
            <w:rStyle w:val="Hyperlink"/>
            <w:rFonts w:ascii="Arial" w:hAnsi="Arial" w:cs="Arial"/>
            <w:sz w:val="28"/>
            <w:szCs w:val="28"/>
            <w:lang w:val="en-US"/>
          </w:rPr>
          <w:t>line</w:t>
        </w:r>
      </w:hyperlink>
      <w:r>
        <w:rPr>
          <w:rFonts w:ascii="Arial" w:hAnsi="Arial" w:cs="Arial"/>
          <w:sz w:val="28"/>
          <w:szCs w:val="28"/>
          <w:lang w:val="en-US"/>
        </w:rPr>
        <w:t>.</w:t>
      </w:r>
    </w:p>
    <w:p w:rsidR="0093158D" w:rsidRPr="0093158D" w:rsidRDefault="0093158D" w:rsidP="0093158D">
      <w:pPr>
        <w:pStyle w:val="NoSpacing"/>
        <w:jc w:val="both"/>
        <w:rPr>
          <w:rFonts w:ascii="Arial" w:hAnsi="Arial" w:cs="Arial"/>
          <w:sz w:val="28"/>
          <w:szCs w:val="28"/>
          <w:lang w:val="en-US"/>
        </w:rPr>
        <w:sectPr w:rsidR="0093158D" w:rsidRPr="0093158D" w:rsidSect="00571337">
          <w:pgSz w:w="11906" w:h="16838"/>
          <w:pgMar w:top="720" w:right="992" w:bottom="720" w:left="992" w:header="709" w:footer="709" w:gutter="0"/>
          <w:cols w:space="708"/>
          <w:docGrid w:linePitch="360"/>
        </w:sectPr>
      </w:pPr>
    </w:p>
    <w:p w:rsidR="00786DBE" w:rsidRPr="00F345FA" w:rsidRDefault="00786DBE" w:rsidP="00461C56">
      <w:pPr>
        <w:ind w:left="1134" w:hanging="567"/>
        <w:rPr>
          <w:b/>
        </w:rPr>
      </w:pPr>
      <w:r w:rsidRPr="00082690">
        <w:rPr>
          <w:b/>
          <w:sz w:val="28"/>
        </w:rPr>
        <w:lastRenderedPageBreak/>
        <w:t>R</w:t>
      </w:r>
      <w:r>
        <w:rPr>
          <w:b/>
          <w:sz w:val="28"/>
        </w:rPr>
        <w:t>1</w:t>
      </w:r>
      <w:r w:rsidR="00461C56">
        <w:rPr>
          <w:b/>
          <w:sz w:val="28"/>
        </w:rPr>
        <w:tab/>
      </w:r>
      <w:r w:rsidRPr="00F345FA">
        <w:rPr>
          <w:b/>
        </w:rPr>
        <w:t xml:space="preserve">Enter into the box below, the number of individuals on </w:t>
      </w:r>
      <w:r w:rsidR="00571337">
        <w:rPr>
          <w:b/>
        </w:rPr>
        <w:t>the</w:t>
      </w:r>
      <w:r w:rsidR="00461C56">
        <w:rPr>
          <w:b/>
        </w:rPr>
        <w:t xml:space="preserve"> Register at</w:t>
      </w:r>
      <w:r w:rsidRPr="00F345FA">
        <w:rPr>
          <w:b/>
        </w:rPr>
        <w:t xml:space="preserve"> </w:t>
      </w:r>
      <w:r w:rsidR="00571337">
        <w:rPr>
          <w:b/>
        </w:rPr>
        <w:t>the</w:t>
      </w:r>
      <w:r>
        <w:rPr>
          <w:b/>
        </w:rPr>
        <w:t xml:space="preserve"> </w:t>
      </w:r>
      <w:r w:rsidR="00571337">
        <w:rPr>
          <w:b/>
        </w:rPr>
        <w:t>Monitoring Date</w:t>
      </w:r>
      <w:r w:rsidR="00FE633C">
        <w:rPr>
          <w:b/>
        </w:rPr>
        <w:t xml:space="preserve"> (A2)</w:t>
      </w:r>
      <w:r w:rsidRPr="00F345FA">
        <w:rPr>
          <w:b/>
        </w:rPr>
        <w:t>:</w:t>
      </w:r>
    </w:p>
    <w:tbl>
      <w:tblPr>
        <w:tblStyle w:val="TableGrid"/>
        <w:tblW w:w="4366" w:type="pct"/>
        <w:jc w:val="center"/>
        <w:tblInd w:w="1129" w:type="dxa"/>
        <w:tblLook w:val="04A0"/>
      </w:tblPr>
      <w:tblGrid>
        <w:gridCol w:w="1560"/>
        <w:gridCol w:w="1560"/>
        <w:gridCol w:w="1560"/>
        <w:gridCol w:w="1560"/>
        <w:gridCol w:w="1530"/>
        <w:gridCol w:w="1558"/>
      </w:tblGrid>
      <w:tr w:rsidR="00690B7E" w:rsidRPr="00082690" w:rsidTr="002C6F88">
        <w:trPr>
          <w:trHeight w:val="1069"/>
          <w:jc w:val="center"/>
        </w:trPr>
        <w:tc>
          <w:tcPr>
            <w:tcW w:w="836" w:type="pct"/>
            <w:tcBorders>
              <w:bottom w:val="single" w:sz="4" w:space="0" w:color="auto"/>
            </w:tcBorders>
          </w:tcPr>
          <w:p w:rsidR="00690B7E" w:rsidRPr="00082690" w:rsidRDefault="00690B7E" w:rsidP="004D469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4D4692">
              <w:rPr>
                <w:sz w:val="18"/>
              </w:rPr>
              <w:t>2</w:t>
            </w:r>
            <w:r w:rsidRPr="00082690">
              <w:rPr>
                <w:sz w:val="18"/>
              </w:rPr>
              <w:t xml:space="preserve">) No. Of </w:t>
            </w:r>
            <w:r w:rsidRPr="00082690">
              <w:rPr>
                <w:b/>
                <w:sz w:val="18"/>
              </w:rPr>
              <w:t>Protestant Males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690B7E" w:rsidRPr="00082690" w:rsidRDefault="00690B7E" w:rsidP="004D469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4D4692">
              <w:rPr>
                <w:sz w:val="18"/>
              </w:rPr>
              <w:t>3</w:t>
            </w:r>
            <w:r w:rsidRPr="00082690">
              <w:rPr>
                <w:sz w:val="18"/>
              </w:rPr>
              <w:t xml:space="preserve">) No. Of </w:t>
            </w:r>
            <w:r w:rsidRPr="00082690">
              <w:rPr>
                <w:b/>
                <w:sz w:val="18"/>
              </w:rPr>
              <w:t>Roman Catholic Males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690B7E" w:rsidRPr="00082690" w:rsidRDefault="00690B7E" w:rsidP="004D469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4D4692">
              <w:rPr>
                <w:sz w:val="18"/>
              </w:rPr>
              <w:t>4</w:t>
            </w:r>
            <w:r w:rsidRPr="00082690">
              <w:rPr>
                <w:sz w:val="18"/>
              </w:rPr>
              <w:t xml:space="preserve">) No. Of </w:t>
            </w:r>
            <w:r w:rsidRPr="00082690">
              <w:rPr>
                <w:b/>
                <w:sz w:val="18"/>
              </w:rPr>
              <w:t>Males</w:t>
            </w:r>
            <w:r w:rsidRPr="00082690">
              <w:rPr>
                <w:sz w:val="18"/>
              </w:rPr>
              <w:t xml:space="preserve"> </w:t>
            </w:r>
            <w:r w:rsidRPr="00082690">
              <w:rPr>
                <w:b/>
                <w:sz w:val="18"/>
              </w:rPr>
              <w:t>whose community cannot be determined</w:t>
            </w:r>
            <w:r w:rsidRPr="00082690">
              <w:rPr>
                <w:sz w:val="18"/>
              </w:rPr>
              <w:t>.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690B7E" w:rsidRPr="00082690" w:rsidRDefault="00690B7E" w:rsidP="004D469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4D4692">
              <w:rPr>
                <w:sz w:val="18"/>
              </w:rPr>
              <w:t>5</w:t>
            </w:r>
            <w:r w:rsidRPr="00082690">
              <w:rPr>
                <w:sz w:val="18"/>
              </w:rPr>
              <w:t xml:space="preserve">) No. Of </w:t>
            </w:r>
            <w:r w:rsidRPr="00082690">
              <w:rPr>
                <w:b/>
                <w:sz w:val="18"/>
              </w:rPr>
              <w:t>Protestant Females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690B7E" w:rsidRPr="00082690" w:rsidRDefault="00690B7E" w:rsidP="004D469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4D4692">
              <w:rPr>
                <w:sz w:val="18"/>
              </w:rPr>
              <w:t>6</w:t>
            </w:r>
            <w:r w:rsidRPr="00082690">
              <w:rPr>
                <w:sz w:val="18"/>
              </w:rPr>
              <w:t xml:space="preserve">) No. Of </w:t>
            </w:r>
            <w:r w:rsidRPr="00082690">
              <w:rPr>
                <w:b/>
                <w:sz w:val="18"/>
              </w:rPr>
              <w:t>Roman Catholic Females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690B7E" w:rsidRPr="00082690" w:rsidRDefault="004D4692" w:rsidP="0093158D">
            <w:pPr>
              <w:rPr>
                <w:sz w:val="18"/>
              </w:rPr>
            </w:pPr>
            <w:r>
              <w:rPr>
                <w:sz w:val="18"/>
              </w:rPr>
              <w:t>(7</w:t>
            </w:r>
            <w:r w:rsidR="00690B7E" w:rsidRPr="00082690">
              <w:rPr>
                <w:sz w:val="18"/>
              </w:rPr>
              <w:t xml:space="preserve">) No. Of </w:t>
            </w:r>
            <w:r w:rsidR="00690B7E" w:rsidRPr="00082690">
              <w:rPr>
                <w:b/>
                <w:sz w:val="18"/>
              </w:rPr>
              <w:t>Females whose community cannot be determined.</w:t>
            </w:r>
          </w:p>
        </w:tc>
      </w:tr>
      <w:tr w:rsidR="00690B7E" w:rsidTr="002C6F88">
        <w:trPr>
          <w:trHeight w:val="701"/>
          <w:jc w:val="center"/>
        </w:trPr>
        <w:tc>
          <w:tcPr>
            <w:tcW w:w="836" w:type="pct"/>
            <w:shd w:val="pct5" w:color="auto" w:fill="auto"/>
          </w:tcPr>
          <w:p w:rsidR="0093158D" w:rsidRDefault="0093158D" w:rsidP="0093158D"/>
        </w:tc>
        <w:tc>
          <w:tcPr>
            <w:tcW w:w="836" w:type="pct"/>
            <w:shd w:val="pct5" w:color="auto" w:fill="auto"/>
          </w:tcPr>
          <w:p w:rsidR="00690B7E" w:rsidRDefault="00690B7E" w:rsidP="0093158D"/>
        </w:tc>
        <w:tc>
          <w:tcPr>
            <w:tcW w:w="836" w:type="pct"/>
            <w:shd w:val="pct5" w:color="auto" w:fill="auto"/>
          </w:tcPr>
          <w:p w:rsidR="00690B7E" w:rsidRDefault="00690B7E" w:rsidP="0093158D"/>
        </w:tc>
        <w:tc>
          <w:tcPr>
            <w:tcW w:w="836" w:type="pct"/>
            <w:shd w:val="pct5" w:color="auto" w:fill="auto"/>
          </w:tcPr>
          <w:p w:rsidR="00690B7E" w:rsidRDefault="00690B7E" w:rsidP="0093158D"/>
        </w:tc>
        <w:tc>
          <w:tcPr>
            <w:tcW w:w="820" w:type="pct"/>
            <w:shd w:val="pct5" w:color="auto" w:fill="auto"/>
          </w:tcPr>
          <w:p w:rsidR="00690B7E" w:rsidRDefault="00690B7E" w:rsidP="0093158D"/>
        </w:tc>
        <w:tc>
          <w:tcPr>
            <w:tcW w:w="835" w:type="pct"/>
            <w:shd w:val="pct5" w:color="auto" w:fill="auto"/>
          </w:tcPr>
          <w:p w:rsidR="00690B7E" w:rsidRDefault="00690B7E" w:rsidP="0093158D"/>
        </w:tc>
      </w:tr>
    </w:tbl>
    <w:p w:rsidR="00690B7E" w:rsidRDefault="00690B7E" w:rsidP="005925B3">
      <w:pPr>
        <w:spacing w:after="0"/>
        <w:rPr>
          <w:b/>
          <w:sz w:val="28"/>
        </w:rPr>
      </w:pPr>
    </w:p>
    <w:p w:rsidR="0093158D" w:rsidRDefault="0093158D" w:rsidP="005925B3">
      <w:pPr>
        <w:spacing w:after="0"/>
        <w:rPr>
          <w:b/>
          <w:sz w:val="28"/>
        </w:rPr>
      </w:pPr>
    </w:p>
    <w:p w:rsidR="00FE633C" w:rsidRPr="00DD139F" w:rsidRDefault="000D4652" w:rsidP="00FE633C">
      <w:pPr>
        <w:ind w:left="1134" w:hanging="567"/>
        <w:rPr>
          <w:b/>
          <w:sz w:val="36"/>
        </w:rPr>
      </w:pPr>
      <w:r w:rsidRPr="00082690">
        <w:rPr>
          <w:b/>
          <w:sz w:val="28"/>
        </w:rPr>
        <w:t>R</w:t>
      </w:r>
      <w:r w:rsidR="00786DBE">
        <w:rPr>
          <w:b/>
          <w:sz w:val="28"/>
        </w:rPr>
        <w:t>2</w:t>
      </w:r>
      <w:r w:rsidRPr="00082690">
        <w:rPr>
          <w:b/>
        </w:rPr>
        <w:t xml:space="preserve"> </w:t>
      </w:r>
      <w:r w:rsidR="00FE633C">
        <w:rPr>
          <w:b/>
        </w:rPr>
        <w:tab/>
      </w:r>
      <w:r w:rsidR="00FE633C" w:rsidRPr="00DD139F">
        <w:rPr>
          <w:b/>
          <w:sz w:val="28"/>
        </w:rPr>
        <w:t>Counting only the first app</w:t>
      </w:r>
      <w:r w:rsidR="00FE633C">
        <w:rPr>
          <w:b/>
          <w:sz w:val="28"/>
        </w:rPr>
        <w:t>lication:</w:t>
      </w:r>
    </w:p>
    <w:p w:rsidR="000D4652" w:rsidRPr="00082690" w:rsidRDefault="000D4652" w:rsidP="00FE633C">
      <w:pPr>
        <w:ind w:left="1134" w:right="543"/>
        <w:rPr>
          <w:b/>
        </w:rPr>
      </w:pPr>
      <w:r w:rsidRPr="00082690">
        <w:rPr>
          <w:b/>
        </w:rPr>
        <w:t>Enter into</w:t>
      </w:r>
      <w:r w:rsidR="00786DBE">
        <w:rPr>
          <w:b/>
        </w:rPr>
        <w:t xml:space="preserve"> the appropriate box below, the</w:t>
      </w:r>
      <w:r>
        <w:rPr>
          <w:b/>
        </w:rPr>
        <w:t xml:space="preserve"> </w:t>
      </w:r>
      <w:r w:rsidRPr="00082690">
        <w:rPr>
          <w:b/>
        </w:rPr>
        <w:t xml:space="preserve">number of </w:t>
      </w:r>
      <w:r>
        <w:rPr>
          <w:b/>
        </w:rPr>
        <w:t>APPLICANT</w:t>
      </w:r>
      <w:r w:rsidRPr="00082690">
        <w:rPr>
          <w:b/>
        </w:rPr>
        <w:t>S</w:t>
      </w:r>
      <w:r>
        <w:rPr>
          <w:b/>
        </w:rPr>
        <w:t xml:space="preserve"> TO </w:t>
      </w:r>
      <w:r w:rsidR="00571337">
        <w:rPr>
          <w:b/>
        </w:rPr>
        <w:t>THE</w:t>
      </w:r>
      <w:r>
        <w:rPr>
          <w:b/>
        </w:rPr>
        <w:t xml:space="preserve"> </w:t>
      </w:r>
      <w:r w:rsidR="00786DBE">
        <w:rPr>
          <w:b/>
        </w:rPr>
        <w:t>REGISTER</w:t>
      </w:r>
      <w:r>
        <w:rPr>
          <w:b/>
        </w:rPr>
        <w:t xml:space="preserve"> </w:t>
      </w:r>
      <w:r w:rsidRPr="00082690">
        <w:rPr>
          <w:b/>
        </w:rPr>
        <w:t>DURING THE 12 MONTH MONITORING PERIOD</w:t>
      </w:r>
      <w:r w:rsidR="00571337">
        <w:rPr>
          <w:b/>
        </w:rPr>
        <w:t xml:space="preserve"> ending on the</w:t>
      </w:r>
      <w:r>
        <w:rPr>
          <w:b/>
        </w:rPr>
        <w:t xml:space="preserve"> </w:t>
      </w:r>
      <w:r w:rsidR="00FE633C">
        <w:rPr>
          <w:b/>
        </w:rPr>
        <w:t>Monitoring Date (A2)</w:t>
      </w:r>
      <w:r w:rsidR="00192845">
        <w:rPr>
          <w:b/>
        </w:rPr>
        <w:t xml:space="preserve"> </w:t>
      </w:r>
      <w:r w:rsidR="00192845" w:rsidRPr="00192845">
        <w:rPr>
          <w:b/>
          <w:u w:val="single"/>
        </w:rPr>
        <w:t>and</w:t>
      </w:r>
      <w:r w:rsidR="00192845">
        <w:rPr>
          <w:b/>
        </w:rPr>
        <w:t xml:space="preserve"> APPLICANTS registered for </w:t>
      </w:r>
      <w:r w:rsidR="00461C56">
        <w:rPr>
          <w:b/>
        </w:rPr>
        <w:t>p</w:t>
      </w:r>
      <w:r w:rsidR="00192845">
        <w:rPr>
          <w:b/>
        </w:rPr>
        <w:t>ermanent work WHO TOOK UP TEMPORARY ASSIGNMENT</w:t>
      </w:r>
      <w:r>
        <w:rPr>
          <w:b/>
        </w:rPr>
        <w:t>:</w:t>
      </w:r>
    </w:p>
    <w:tbl>
      <w:tblPr>
        <w:tblStyle w:val="TableGrid"/>
        <w:tblW w:w="4411" w:type="pct"/>
        <w:jc w:val="center"/>
        <w:tblInd w:w="186" w:type="dxa"/>
        <w:tblLook w:val="04A0"/>
      </w:tblPr>
      <w:tblGrid>
        <w:gridCol w:w="1652"/>
        <w:gridCol w:w="1546"/>
        <w:gridCol w:w="1574"/>
        <w:gridCol w:w="1559"/>
        <w:gridCol w:w="1538"/>
        <w:gridCol w:w="1555"/>
      </w:tblGrid>
      <w:tr w:rsidR="0093158D" w:rsidRPr="00082690" w:rsidTr="002C6F88">
        <w:trPr>
          <w:trHeight w:val="1048"/>
          <w:jc w:val="center"/>
        </w:trPr>
        <w:tc>
          <w:tcPr>
            <w:tcW w:w="877" w:type="pct"/>
            <w:tcBorders>
              <w:bottom w:val="single" w:sz="4" w:space="0" w:color="auto"/>
            </w:tcBorders>
          </w:tcPr>
          <w:p w:rsidR="00690B7E" w:rsidRPr="00082690" w:rsidRDefault="00690B7E" w:rsidP="004D469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4D4692">
              <w:rPr>
                <w:sz w:val="18"/>
              </w:rPr>
              <w:t>2</w:t>
            </w:r>
            <w:r w:rsidRPr="00082690">
              <w:rPr>
                <w:sz w:val="18"/>
              </w:rPr>
              <w:t xml:space="preserve">) No. Of </w:t>
            </w:r>
            <w:r w:rsidRPr="00082690">
              <w:rPr>
                <w:b/>
                <w:sz w:val="18"/>
              </w:rPr>
              <w:t>Protestant Male</w:t>
            </w:r>
            <w:r>
              <w:rPr>
                <w:sz w:val="18"/>
              </w:rPr>
              <w:t xml:space="preserve"> applicant</w:t>
            </w:r>
            <w:r w:rsidRPr="00082690">
              <w:rPr>
                <w:sz w:val="18"/>
              </w:rPr>
              <w:t>s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690B7E" w:rsidRPr="00082690" w:rsidRDefault="00690B7E" w:rsidP="00690B7E">
            <w:pPr>
              <w:rPr>
                <w:sz w:val="18"/>
              </w:rPr>
            </w:pPr>
            <w:r w:rsidRPr="00082690">
              <w:rPr>
                <w:sz w:val="18"/>
              </w:rPr>
              <w:t>(</w:t>
            </w:r>
            <w:r w:rsidR="004D4692">
              <w:rPr>
                <w:sz w:val="18"/>
              </w:rPr>
              <w:t>3</w:t>
            </w:r>
            <w:r w:rsidRPr="00082690">
              <w:rPr>
                <w:sz w:val="18"/>
              </w:rPr>
              <w:t xml:space="preserve">) No. Of </w:t>
            </w:r>
            <w:r w:rsidRPr="00082690">
              <w:rPr>
                <w:b/>
                <w:sz w:val="18"/>
              </w:rPr>
              <w:t>Roman Catholic Male</w:t>
            </w:r>
            <w:r w:rsidRPr="00082690">
              <w:rPr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 w:rsidRPr="00082690">
              <w:rPr>
                <w:sz w:val="18"/>
              </w:rPr>
              <w:t>s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690B7E" w:rsidRPr="00082690" w:rsidRDefault="004D4692" w:rsidP="0093158D">
            <w:pPr>
              <w:rPr>
                <w:sz w:val="18"/>
              </w:rPr>
            </w:pPr>
            <w:r>
              <w:rPr>
                <w:sz w:val="18"/>
              </w:rPr>
              <w:t>(4</w:t>
            </w:r>
            <w:r w:rsidR="00690B7E" w:rsidRPr="00082690">
              <w:rPr>
                <w:sz w:val="18"/>
              </w:rPr>
              <w:t xml:space="preserve">) No. Of </w:t>
            </w:r>
            <w:r w:rsidR="00690B7E" w:rsidRPr="00082690">
              <w:rPr>
                <w:b/>
                <w:sz w:val="18"/>
              </w:rPr>
              <w:t>Male</w:t>
            </w:r>
            <w:r w:rsidR="00690B7E" w:rsidRPr="00082690">
              <w:rPr>
                <w:sz w:val="18"/>
              </w:rPr>
              <w:t xml:space="preserve"> </w:t>
            </w:r>
            <w:r w:rsidR="00690B7E">
              <w:rPr>
                <w:sz w:val="18"/>
              </w:rPr>
              <w:t>applicant</w:t>
            </w:r>
            <w:r w:rsidR="00690B7E" w:rsidRPr="00082690">
              <w:rPr>
                <w:sz w:val="18"/>
              </w:rPr>
              <w:t xml:space="preserve">s </w:t>
            </w:r>
            <w:r w:rsidR="00690B7E" w:rsidRPr="00082690">
              <w:rPr>
                <w:b/>
                <w:sz w:val="18"/>
              </w:rPr>
              <w:t>whose community cannot be determined</w:t>
            </w:r>
            <w:r w:rsidR="00690B7E" w:rsidRPr="00082690">
              <w:rPr>
                <w:sz w:val="18"/>
              </w:rPr>
              <w:t>.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690B7E" w:rsidRPr="00082690" w:rsidRDefault="00690B7E" w:rsidP="004D469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4D4692">
              <w:rPr>
                <w:sz w:val="18"/>
              </w:rPr>
              <w:t>5</w:t>
            </w:r>
            <w:r w:rsidRPr="00082690">
              <w:rPr>
                <w:sz w:val="18"/>
              </w:rPr>
              <w:t xml:space="preserve">) No. Of </w:t>
            </w:r>
            <w:r w:rsidRPr="00082690">
              <w:rPr>
                <w:b/>
                <w:sz w:val="18"/>
              </w:rPr>
              <w:t>Protestant Female</w:t>
            </w:r>
            <w:r w:rsidRPr="00082690">
              <w:rPr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 w:rsidRPr="00082690">
              <w:rPr>
                <w:sz w:val="18"/>
              </w:rPr>
              <w:t>s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690B7E" w:rsidRPr="00082690" w:rsidRDefault="00690B7E" w:rsidP="004D469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4D4692">
              <w:rPr>
                <w:sz w:val="18"/>
              </w:rPr>
              <w:t>6</w:t>
            </w:r>
            <w:r w:rsidRPr="00082690">
              <w:rPr>
                <w:sz w:val="18"/>
              </w:rPr>
              <w:t xml:space="preserve">) No. Of </w:t>
            </w:r>
            <w:r w:rsidRPr="00082690">
              <w:rPr>
                <w:b/>
                <w:sz w:val="18"/>
              </w:rPr>
              <w:t>Roman Catholic Female</w:t>
            </w:r>
            <w:r>
              <w:rPr>
                <w:sz w:val="18"/>
              </w:rPr>
              <w:t xml:space="preserve"> applicant</w:t>
            </w:r>
            <w:r w:rsidRPr="00082690">
              <w:rPr>
                <w:sz w:val="18"/>
              </w:rPr>
              <w:t>s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690B7E" w:rsidRPr="00082690" w:rsidRDefault="00690B7E" w:rsidP="004D469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4D4692">
              <w:rPr>
                <w:sz w:val="18"/>
              </w:rPr>
              <w:t>7</w:t>
            </w:r>
            <w:r w:rsidRPr="00082690">
              <w:rPr>
                <w:sz w:val="18"/>
              </w:rPr>
              <w:t xml:space="preserve">) No. Of </w:t>
            </w:r>
            <w:r w:rsidRPr="00082690">
              <w:rPr>
                <w:b/>
                <w:sz w:val="18"/>
              </w:rPr>
              <w:t>Female</w:t>
            </w:r>
            <w:r w:rsidRPr="00082690">
              <w:rPr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 w:rsidRPr="00082690">
              <w:rPr>
                <w:sz w:val="18"/>
              </w:rPr>
              <w:t xml:space="preserve">s </w:t>
            </w:r>
            <w:r w:rsidRPr="00082690">
              <w:rPr>
                <w:b/>
                <w:sz w:val="18"/>
              </w:rPr>
              <w:t>whose community cannot be determined</w:t>
            </w:r>
            <w:r w:rsidRPr="00082690">
              <w:rPr>
                <w:sz w:val="18"/>
              </w:rPr>
              <w:t>.</w:t>
            </w:r>
          </w:p>
        </w:tc>
      </w:tr>
      <w:tr w:rsidR="0093158D" w:rsidRPr="00016922" w:rsidTr="002C6F88">
        <w:trPr>
          <w:trHeight w:val="696"/>
          <w:jc w:val="center"/>
        </w:trPr>
        <w:tc>
          <w:tcPr>
            <w:tcW w:w="877" w:type="pct"/>
            <w:shd w:val="pct5" w:color="auto" w:fill="auto"/>
          </w:tcPr>
          <w:p w:rsidR="00690B7E" w:rsidRPr="00016922" w:rsidRDefault="00690B7E" w:rsidP="0093158D"/>
        </w:tc>
        <w:tc>
          <w:tcPr>
            <w:tcW w:w="820" w:type="pct"/>
            <w:shd w:val="pct5" w:color="auto" w:fill="auto"/>
          </w:tcPr>
          <w:p w:rsidR="00690B7E" w:rsidRPr="00016922" w:rsidRDefault="00690B7E" w:rsidP="0093158D"/>
        </w:tc>
        <w:tc>
          <w:tcPr>
            <w:tcW w:w="835" w:type="pct"/>
            <w:shd w:val="pct5" w:color="auto" w:fill="auto"/>
          </w:tcPr>
          <w:p w:rsidR="00690B7E" w:rsidRPr="00016922" w:rsidRDefault="00690B7E" w:rsidP="0093158D"/>
        </w:tc>
        <w:tc>
          <w:tcPr>
            <w:tcW w:w="827" w:type="pct"/>
            <w:shd w:val="pct5" w:color="auto" w:fill="auto"/>
          </w:tcPr>
          <w:p w:rsidR="00690B7E" w:rsidRPr="00016922" w:rsidRDefault="00690B7E" w:rsidP="0093158D"/>
        </w:tc>
        <w:tc>
          <w:tcPr>
            <w:tcW w:w="816" w:type="pct"/>
            <w:shd w:val="pct5" w:color="auto" w:fill="auto"/>
          </w:tcPr>
          <w:p w:rsidR="00690B7E" w:rsidRPr="00016922" w:rsidRDefault="00690B7E" w:rsidP="0093158D"/>
        </w:tc>
        <w:tc>
          <w:tcPr>
            <w:tcW w:w="825" w:type="pct"/>
            <w:shd w:val="pct5" w:color="auto" w:fill="auto"/>
          </w:tcPr>
          <w:p w:rsidR="00690B7E" w:rsidRPr="00016922" w:rsidRDefault="00690B7E" w:rsidP="0093158D"/>
        </w:tc>
      </w:tr>
    </w:tbl>
    <w:p w:rsidR="00571337" w:rsidRDefault="00571337" w:rsidP="005925B3">
      <w:pPr>
        <w:spacing w:after="0"/>
        <w:rPr>
          <w:b/>
          <w:sz w:val="28"/>
        </w:rPr>
      </w:pPr>
    </w:p>
    <w:p w:rsidR="00690B7E" w:rsidRDefault="00690B7E" w:rsidP="005925B3">
      <w:pPr>
        <w:spacing w:after="0"/>
        <w:rPr>
          <w:b/>
          <w:sz w:val="28"/>
        </w:rPr>
      </w:pPr>
    </w:p>
    <w:p w:rsidR="00FE633C" w:rsidRPr="00DD139F" w:rsidRDefault="00786DBE" w:rsidP="00FE633C">
      <w:pPr>
        <w:ind w:left="1134" w:hanging="567"/>
        <w:rPr>
          <w:b/>
          <w:sz w:val="36"/>
        </w:rPr>
      </w:pPr>
      <w:r w:rsidRPr="00082690">
        <w:rPr>
          <w:b/>
          <w:sz w:val="28"/>
        </w:rPr>
        <w:t>R</w:t>
      </w:r>
      <w:r>
        <w:rPr>
          <w:b/>
          <w:sz w:val="28"/>
        </w:rPr>
        <w:t>3</w:t>
      </w:r>
      <w:r w:rsidRPr="00082690">
        <w:rPr>
          <w:b/>
        </w:rPr>
        <w:t xml:space="preserve"> </w:t>
      </w:r>
      <w:r w:rsidR="00461C56">
        <w:rPr>
          <w:b/>
        </w:rPr>
        <w:tab/>
      </w:r>
      <w:r w:rsidR="00FE633C" w:rsidRPr="00DD139F">
        <w:rPr>
          <w:b/>
          <w:sz w:val="28"/>
        </w:rPr>
        <w:t>Counting only the first appointment</w:t>
      </w:r>
      <w:r w:rsidR="00FE633C">
        <w:rPr>
          <w:b/>
          <w:sz w:val="28"/>
        </w:rPr>
        <w:t>:</w:t>
      </w:r>
    </w:p>
    <w:p w:rsidR="00786DBE" w:rsidRPr="00082690" w:rsidRDefault="00786DBE" w:rsidP="00FE633C">
      <w:pPr>
        <w:ind w:left="1134"/>
        <w:rPr>
          <w:b/>
        </w:rPr>
      </w:pPr>
      <w:r w:rsidRPr="00082690">
        <w:rPr>
          <w:b/>
        </w:rPr>
        <w:t>Enter into the box below, the</w:t>
      </w:r>
      <w:r w:rsidR="00DD139F">
        <w:rPr>
          <w:b/>
        </w:rPr>
        <w:t xml:space="preserve"> </w:t>
      </w:r>
      <w:r w:rsidRPr="00082690">
        <w:rPr>
          <w:b/>
        </w:rPr>
        <w:t xml:space="preserve">number of APPOINTEES WHO WERE APPLICANTS TO </w:t>
      </w:r>
      <w:r w:rsidR="00571337">
        <w:rPr>
          <w:b/>
        </w:rPr>
        <w:t>THE</w:t>
      </w:r>
      <w:r w:rsidRPr="00082690">
        <w:rPr>
          <w:b/>
        </w:rPr>
        <w:t xml:space="preserve"> REGISTER DURING THE </w:t>
      </w:r>
      <w:r>
        <w:rPr>
          <w:b/>
        </w:rPr>
        <w:t xml:space="preserve">12 MONTH </w:t>
      </w:r>
      <w:r w:rsidRPr="00082690">
        <w:rPr>
          <w:b/>
        </w:rPr>
        <w:t>MONITORING PERIOD</w:t>
      </w:r>
      <w:r w:rsidR="005B2DE5" w:rsidRPr="005B2DE5">
        <w:rPr>
          <w:b/>
        </w:rPr>
        <w:t xml:space="preserve"> </w:t>
      </w:r>
      <w:r w:rsidR="00690B7E">
        <w:rPr>
          <w:b/>
        </w:rPr>
        <w:t xml:space="preserve">ending on the </w:t>
      </w:r>
      <w:r w:rsidR="00FE633C">
        <w:rPr>
          <w:b/>
        </w:rPr>
        <w:t>Monitoring Date (A2)</w:t>
      </w:r>
      <w:r w:rsidR="00690B7E">
        <w:rPr>
          <w:b/>
        </w:rPr>
        <w:t xml:space="preserve">, </w:t>
      </w:r>
      <w:r w:rsidR="005B2DE5">
        <w:rPr>
          <w:b/>
        </w:rPr>
        <w:t>irrespective of whether they are still in employment</w:t>
      </w:r>
      <w:r w:rsidRPr="00082690">
        <w:rPr>
          <w:b/>
        </w:rPr>
        <w:t>:</w:t>
      </w:r>
    </w:p>
    <w:tbl>
      <w:tblPr>
        <w:tblStyle w:val="TableGrid"/>
        <w:tblW w:w="4408" w:type="pct"/>
        <w:jc w:val="center"/>
        <w:tblInd w:w="976" w:type="dxa"/>
        <w:tblLook w:val="04A0"/>
      </w:tblPr>
      <w:tblGrid>
        <w:gridCol w:w="1640"/>
        <w:gridCol w:w="1558"/>
        <w:gridCol w:w="1567"/>
        <w:gridCol w:w="1567"/>
        <w:gridCol w:w="1526"/>
        <w:gridCol w:w="1559"/>
      </w:tblGrid>
      <w:tr w:rsidR="0093158D" w:rsidRPr="00082690" w:rsidTr="002C6F88">
        <w:trPr>
          <w:trHeight w:val="1344"/>
          <w:jc w:val="center"/>
        </w:trPr>
        <w:tc>
          <w:tcPr>
            <w:tcW w:w="870" w:type="pct"/>
            <w:tcBorders>
              <w:bottom w:val="single" w:sz="4" w:space="0" w:color="auto"/>
            </w:tcBorders>
          </w:tcPr>
          <w:p w:rsidR="00690B7E" w:rsidRPr="00082690" w:rsidRDefault="004D4692" w:rsidP="0093158D">
            <w:pPr>
              <w:rPr>
                <w:sz w:val="18"/>
              </w:rPr>
            </w:pPr>
            <w:r>
              <w:rPr>
                <w:sz w:val="18"/>
              </w:rPr>
              <w:t>(2</w:t>
            </w:r>
            <w:r w:rsidR="00690B7E" w:rsidRPr="00082690">
              <w:rPr>
                <w:sz w:val="18"/>
              </w:rPr>
              <w:t xml:space="preserve">) No. Of </w:t>
            </w:r>
            <w:r w:rsidR="00690B7E" w:rsidRPr="00082690">
              <w:rPr>
                <w:b/>
                <w:sz w:val="18"/>
              </w:rPr>
              <w:t>Protestant Male</w:t>
            </w:r>
            <w:r w:rsidR="00690B7E" w:rsidRPr="00082690">
              <w:rPr>
                <w:sz w:val="18"/>
              </w:rPr>
              <w:t xml:space="preserve"> appointees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690B7E" w:rsidRPr="00082690" w:rsidRDefault="00690B7E" w:rsidP="004D469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4D4692">
              <w:rPr>
                <w:sz w:val="18"/>
              </w:rPr>
              <w:t>3</w:t>
            </w:r>
            <w:r w:rsidRPr="00082690">
              <w:rPr>
                <w:sz w:val="18"/>
              </w:rPr>
              <w:t xml:space="preserve">) No. Of </w:t>
            </w:r>
            <w:r w:rsidRPr="00082690">
              <w:rPr>
                <w:b/>
                <w:sz w:val="18"/>
              </w:rPr>
              <w:t>Roman Catholic Male</w:t>
            </w:r>
            <w:r w:rsidRPr="00082690">
              <w:rPr>
                <w:sz w:val="18"/>
              </w:rPr>
              <w:t xml:space="preserve"> appointees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690B7E" w:rsidRPr="00082690" w:rsidRDefault="00690B7E" w:rsidP="004D4692">
            <w:pPr>
              <w:rPr>
                <w:sz w:val="18"/>
              </w:rPr>
            </w:pPr>
            <w:r w:rsidRPr="00082690">
              <w:rPr>
                <w:sz w:val="18"/>
              </w:rPr>
              <w:t>(</w:t>
            </w:r>
            <w:r w:rsidR="004D4692">
              <w:rPr>
                <w:sz w:val="18"/>
              </w:rPr>
              <w:t>4</w:t>
            </w:r>
            <w:r w:rsidRPr="00082690">
              <w:rPr>
                <w:sz w:val="18"/>
              </w:rPr>
              <w:t xml:space="preserve">) No. Of </w:t>
            </w:r>
            <w:r w:rsidRPr="00082690">
              <w:rPr>
                <w:b/>
                <w:sz w:val="18"/>
              </w:rPr>
              <w:t>Male</w:t>
            </w:r>
            <w:r w:rsidRPr="00082690">
              <w:rPr>
                <w:sz w:val="18"/>
              </w:rPr>
              <w:t xml:space="preserve"> appointees </w:t>
            </w:r>
            <w:r w:rsidRPr="00082690">
              <w:rPr>
                <w:b/>
                <w:sz w:val="18"/>
              </w:rPr>
              <w:t>whose community cannot be determined</w:t>
            </w:r>
            <w:r w:rsidRPr="00082690">
              <w:rPr>
                <w:sz w:val="18"/>
              </w:rPr>
              <w:t>.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690B7E" w:rsidRPr="00082690" w:rsidRDefault="004D4692" w:rsidP="0093158D">
            <w:pPr>
              <w:rPr>
                <w:sz w:val="18"/>
              </w:rPr>
            </w:pPr>
            <w:r>
              <w:rPr>
                <w:sz w:val="18"/>
              </w:rPr>
              <w:t>(5</w:t>
            </w:r>
            <w:r w:rsidR="00690B7E" w:rsidRPr="00082690">
              <w:rPr>
                <w:sz w:val="18"/>
              </w:rPr>
              <w:t xml:space="preserve">) No. Of </w:t>
            </w:r>
            <w:r w:rsidR="00690B7E" w:rsidRPr="00082690">
              <w:rPr>
                <w:b/>
                <w:sz w:val="18"/>
              </w:rPr>
              <w:t>Protestant Female</w:t>
            </w:r>
            <w:r w:rsidR="00690B7E" w:rsidRPr="00082690">
              <w:rPr>
                <w:sz w:val="18"/>
              </w:rPr>
              <w:t xml:space="preserve"> appointees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690B7E" w:rsidRPr="00082690" w:rsidRDefault="00690B7E" w:rsidP="004D469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4D4692">
              <w:rPr>
                <w:sz w:val="18"/>
              </w:rPr>
              <w:t>5</w:t>
            </w:r>
            <w:r w:rsidRPr="00082690">
              <w:rPr>
                <w:sz w:val="18"/>
              </w:rPr>
              <w:t xml:space="preserve">) No. Of </w:t>
            </w:r>
            <w:r w:rsidRPr="00082690">
              <w:rPr>
                <w:b/>
                <w:sz w:val="18"/>
              </w:rPr>
              <w:t>Roman Catholic Female</w:t>
            </w:r>
            <w:r w:rsidRPr="00082690">
              <w:rPr>
                <w:sz w:val="18"/>
              </w:rPr>
              <w:t xml:space="preserve"> appointees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690B7E" w:rsidRPr="00082690" w:rsidRDefault="004D4692" w:rsidP="0093158D">
            <w:pPr>
              <w:rPr>
                <w:sz w:val="18"/>
              </w:rPr>
            </w:pPr>
            <w:r>
              <w:rPr>
                <w:sz w:val="18"/>
              </w:rPr>
              <w:t>(7</w:t>
            </w:r>
            <w:r w:rsidR="00690B7E" w:rsidRPr="00082690">
              <w:rPr>
                <w:sz w:val="18"/>
              </w:rPr>
              <w:t xml:space="preserve">) No. Of </w:t>
            </w:r>
            <w:r w:rsidR="00690B7E" w:rsidRPr="00082690">
              <w:rPr>
                <w:b/>
                <w:sz w:val="18"/>
              </w:rPr>
              <w:t>Female</w:t>
            </w:r>
            <w:r w:rsidR="00690B7E" w:rsidRPr="00082690">
              <w:rPr>
                <w:sz w:val="18"/>
              </w:rPr>
              <w:t xml:space="preserve"> appointees </w:t>
            </w:r>
            <w:r w:rsidR="00690B7E" w:rsidRPr="00082690">
              <w:rPr>
                <w:b/>
                <w:sz w:val="18"/>
              </w:rPr>
              <w:t>whose community cannot be determined</w:t>
            </w:r>
            <w:r w:rsidR="00690B7E" w:rsidRPr="00082690">
              <w:rPr>
                <w:sz w:val="18"/>
              </w:rPr>
              <w:t>.</w:t>
            </w:r>
          </w:p>
        </w:tc>
      </w:tr>
      <w:tr w:rsidR="0093158D" w:rsidRPr="00016922" w:rsidTr="002C6F88">
        <w:trPr>
          <w:trHeight w:val="715"/>
          <w:jc w:val="center"/>
        </w:trPr>
        <w:tc>
          <w:tcPr>
            <w:tcW w:w="870" w:type="pct"/>
            <w:shd w:val="pct5" w:color="auto" w:fill="auto"/>
          </w:tcPr>
          <w:p w:rsidR="00690B7E" w:rsidRPr="00016922" w:rsidRDefault="00690B7E" w:rsidP="0093158D"/>
        </w:tc>
        <w:tc>
          <w:tcPr>
            <w:tcW w:w="827" w:type="pct"/>
            <w:shd w:val="pct5" w:color="auto" w:fill="auto"/>
          </w:tcPr>
          <w:p w:rsidR="00690B7E" w:rsidRPr="00016922" w:rsidRDefault="00690B7E" w:rsidP="0093158D"/>
        </w:tc>
        <w:tc>
          <w:tcPr>
            <w:tcW w:w="832" w:type="pct"/>
            <w:shd w:val="pct5" w:color="auto" w:fill="auto"/>
          </w:tcPr>
          <w:p w:rsidR="00690B7E" w:rsidRPr="00016922" w:rsidRDefault="00690B7E" w:rsidP="0093158D"/>
        </w:tc>
        <w:tc>
          <w:tcPr>
            <w:tcW w:w="832" w:type="pct"/>
            <w:shd w:val="pct5" w:color="auto" w:fill="auto"/>
          </w:tcPr>
          <w:p w:rsidR="00690B7E" w:rsidRPr="00016922" w:rsidRDefault="00690B7E" w:rsidP="0093158D"/>
        </w:tc>
        <w:tc>
          <w:tcPr>
            <w:tcW w:w="810" w:type="pct"/>
            <w:shd w:val="pct5" w:color="auto" w:fill="auto"/>
          </w:tcPr>
          <w:p w:rsidR="00690B7E" w:rsidRPr="00016922" w:rsidRDefault="00690B7E" w:rsidP="0093158D"/>
        </w:tc>
        <w:tc>
          <w:tcPr>
            <w:tcW w:w="828" w:type="pct"/>
            <w:shd w:val="pct5" w:color="auto" w:fill="auto"/>
          </w:tcPr>
          <w:p w:rsidR="00690B7E" w:rsidRPr="00016922" w:rsidRDefault="00690B7E" w:rsidP="0093158D"/>
        </w:tc>
      </w:tr>
    </w:tbl>
    <w:p w:rsidR="0093158D" w:rsidRDefault="0093158D" w:rsidP="000D4652">
      <w:pPr>
        <w:spacing w:after="0"/>
        <w:rPr>
          <w:b/>
          <w:sz w:val="28"/>
        </w:rPr>
      </w:pPr>
    </w:p>
    <w:p w:rsidR="00461C56" w:rsidRDefault="00461C56" w:rsidP="000D4652">
      <w:pPr>
        <w:spacing w:after="0"/>
        <w:rPr>
          <w:b/>
          <w:sz w:val="28"/>
        </w:rPr>
      </w:pPr>
    </w:p>
    <w:p w:rsidR="000D4652" w:rsidRDefault="000D4652" w:rsidP="00461C56">
      <w:pPr>
        <w:spacing w:after="0"/>
        <w:ind w:left="1134" w:right="543" w:hanging="567"/>
        <w:rPr>
          <w:b/>
        </w:rPr>
      </w:pPr>
      <w:r w:rsidRPr="00786DBE">
        <w:rPr>
          <w:b/>
          <w:sz w:val="28"/>
        </w:rPr>
        <w:t>R</w:t>
      </w:r>
      <w:r w:rsidR="00786DBE">
        <w:rPr>
          <w:b/>
          <w:sz w:val="28"/>
        </w:rPr>
        <w:t>4</w:t>
      </w:r>
      <w:r w:rsidRPr="00786DBE">
        <w:rPr>
          <w:b/>
        </w:rPr>
        <w:t xml:space="preserve"> </w:t>
      </w:r>
      <w:r w:rsidR="00461C56">
        <w:rPr>
          <w:b/>
        </w:rPr>
        <w:tab/>
      </w:r>
      <w:r w:rsidR="00DD139F">
        <w:rPr>
          <w:b/>
        </w:rPr>
        <w:t>E</w:t>
      </w:r>
      <w:r w:rsidR="00786DBE">
        <w:rPr>
          <w:b/>
        </w:rPr>
        <w:t xml:space="preserve">nter into the box below </w:t>
      </w:r>
      <w:r w:rsidRPr="00786DBE">
        <w:rPr>
          <w:b/>
        </w:rPr>
        <w:t xml:space="preserve">the </w:t>
      </w:r>
      <w:r w:rsidR="005B2DE5" w:rsidRPr="00786DBE">
        <w:rPr>
          <w:b/>
        </w:rPr>
        <w:t xml:space="preserve">number of </w:t>
      </w:r>
      <w:r w:rsidR="00786DBE" w:rsidRPr="00786DBE">
        <w:rPr>
          <w:b/>
        </w:rPr>
        <w:t xml:space="preserve">APPOINTEES WHO WERE ALREADY ON YOUR REGISTER PRIOR TO THE </w:t>
      </w:r>
      <w:r w:rsidR="00786DBE">
        <w:rPr>
          <w:b/>
        </w:rPr>
        <w:t xml:space="preserve">CURRENT </w:t>
      </w:r>
      <w:r w:rsidR="00786DBE" w:rsidRPr="00786DBE">
        <w:rPr>
          <w:b/>
        </w:rPr>
        <w:t>MONITORING PERIOD</w:t>
      </w:r>
      <w:r w:rsidR="00690B7E" w:rsidRPr="00690B7E">
        <w:rPr>
          <w:b/>
        </w:rPr>
        <w:t xml:space="preserve"> </w:t>
      </w:r>
      <w:r w:rsidR="00461C56">
        <w:rPr>
          <w:b/>
        </w:rPr>
        <w:t xml:space="preserve">ending on the </w:t>
      </w:r>
      <w:r w:rsidR="00FE633C">
        <w:rPr>
          <w:b/>
        </w:rPr>
        <w:t>Monitoring Date (A2)</w:t>
      </w:r>
      <w:r w:rsidR="00786DBE">
        <w:rPr>
          <w:b/>
        </w:rPr>
        <w:t>, irrespective of whether they are still in employment</w:t>
      </w:r>
      <w:r w:rsidRPr="00786DBE">
        <w:rPr>
          <w:b/>
        </w:rPr>
        <w:t>:</w:t>
      </w:r>
    </w:p>
    <w:p w:rsidR="00461C56" w:rsidRPr="00461C56" w:rsidRDefault="00461C56" w:rsidP="00461C56">
      <w:pPr>
        <w:spacing w:after="0"/>
        <w:ind w:left="1134" w:hanging="567"/>
        <w:rPr>
          <w:b/>
          <w:sz w:val="8"/>
          <w:szCs w:val="8"/>
        </w:rPr>
      </w:pPr>
    </w:p>
    <w:tbl>
      <w:tblPr>
        <w:tblStyle w:val="TableGrid"/>
        <w:tblW w:w="4428" w:type="pct"/>
        <w:jc w:val="center"/>
        <w:tblInd w:w="588" w:type="dxa"/>
        <w:tblLook w:val="04A0"/>
      </w:tblPr>
      <w:tblGrid>
        <w:gridCol w:w="1656"/>
        <w:gridCol w:w="1551"/>
        <w:gridCol w:w="1591"/>
        <w:gridCol w:w="1567"/>
        <w:gridCol w:w="1523"/>
        <w:gridCol w:w="1572"/>
      </w:tblGrid>
      <w:tr w:rsidR="0093158D" w:rsidRPr="00786DBE" w:rsidTr="002C6F88">
        <w:trPr>
          <w:trHeight w:val="1344"/>
          <w:jc w:val="center"/>
        </w:trPr>
        <w:tc>
          <w:tcPr>
            <w:tcW w:w="875" w:type="pct"/>
            <w:tcBorders>
              <w:bottom w:val="single" w:sz="4" w:space="0" w:color="auto"/>
            </w:tcBorders>
          </w:tcPr>
          <w:p w:rsidR="00690B7E" w:rsidRPr="00786DBE" w:rsidRDefault="00690B7E" w:rsidP="004D469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4D4692">
              <w:rPr>
                <w:sz w:val="18"/>
              </w:rPr>
              <w:t>2</w:t>
            </w:r>
            <w:r w:rsidRPr="00786DBE">
              <w:rPr>
                <w:sz w:val="18"/>
              </w:rPr>
              <w:t xml:space="preserve">) No. Of </w:t>
            </w:r>
            <w:r w:rsidRPr="00786DBE">
              <w:rPr>
                <w:b/>
                <w:sz w:val="18"/>
              </w:rPr>
              <w:t>Protestant Male</w:t>
            </w:r>
            <w:r w:rsidRPr="00786DBE">
              <w:rPr>
                <w:sz w:val="18"/>
              </w:rPr>
              <w:t xml:space="preserve"> appointees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690B7E" w:rsidRPr="00786DBE" w:rsidRDefault="004D4692" w:rsidP="0093158D">
            <w:pPr>
              <w:rPr>
                <w:sz w:val="18"/>
              </w:rPr>
            </w:pPr>
            <w:r>
              <w:rPr>
                <w:sz w:val="18"/>
              </w:rPr>
              <w:t>(3</w:t>
            </w:r>
            <w:r w:rsidR="00690B7E" w:rsidRPr="00786DBE">
              <w:rPr>
                <w:sz w:val="18"/>
              </w:rPr>
              <w:t xml:space="preserve">) No. Of </w:t>
            </w:r>
            <w:r w:rsidR="00690B7E" w:rsidRPr="00786DBE">
              <w:rPr>
                <w:b/>
                <w:sz w:val="18"/>
              </w:rPr>
              <w:t>Roman Catholic Male</w:t>
            </w:r>
            <w:r w:rsidR="00690B7E" w:rsidRPr="00786DBE">
              <w:rPr>
                <w:sz w:val="18"/>
              </w:rPr>
              <w:t xml:space="preserve"> appointees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690B7E" w:rsidRPr="00786DBE" w:rsidRDefault="004D4692" w:rsidP="0093158D">
            <w:pPr>
              <w:rPr>
                <w:sz w:val="18"/>
              </w:rPr>
            </w:pPr>
            <w:r>
              <w:rPr>
                <w:sz w:val="18"/>
              </w:rPr>
              <w:t>(4</w:t>
            </w:r>
            <w:r w:rsidR="00690B7E" w:rsidRPr="00786DBE">
              <w:rPr>
                <w:sz w:val="18"/>
              </w:rPr>
              <w:t xml:space="preserve">) No. Of </w:t>
            </w:r>
            <w:r w:rsidR="00690B7E" w:rsidRPr="00786DBE">
              <w:rPr>
                <w:b/>
                <w:sz w:val="18"/>
              </w:rPr>
              <w:t xml:space="preserve">Male </w:t>
            </w:r>
            <w:r w:rsidR="00690B7E" w:rsidRPr="00786DBE">
              <w:rPr>
                <w:sz w:val="18"/>
              </w:rPr>
              <w:t xml:space="preserve">appointees </w:t>
            </w:r>
            <w:r w:rsidR="00690B7E" w:rsidRPr="00786DBE">
              <w:rPr>
                <w:b/>
                <w:sz w:val="18"/>
              </w:rPr>
              <w:t>whose community cannot be determined</w:t>
            </w:r>
            <w:r w:rsidR="00690B7E" w:rsidRPr="00786DBE">
              <w:rPr>
                <w:sz w:val="18"/>
              </w:rPr>
              <w:t>.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690B7E" w:rsidRPr="00786DBE" w:rsidRDefault="004D4692" w:rsidP="0093158D">
            <w:pPr>
              <w:rPr>
                <w:sz w:val="18"/>
              </w:rPr>
            </w:pPr>
            <w:r>
              <w:rPr>
                <w:sz w:val="18"/>
              </w:rPr>
              <w:t>(5</w:t>
            </w:r>
            <w:r w:rsidR="00690B7E" w:rsidRPr="00786DBE">
              <w:rPr>
                <w:sz w:val="18"/>
              </w:rPr>
              <w:t xml:space="preserve">) No. Of </w:t>
            </w:r>
            <w:r w:rsidR="00690B7E" w:rsidRPr="00786DBE">
              <w:rPr>
                <w:b/>
                <w:sz w:val="18"/>
              </w:rPr>
              <w:t>Protestant Female</w:t>
            </w:r>
            <w:r w:rsidR="00690B7E" w:rsidRPr="00786DBE">
              <w:rPr>
                <w:sz w:val="18"/>
              </w:rPr>
              <w:t xml:space="preserve"> appointees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690B7E" w:rsidRPr="00786DBE" w:rsidRDefault="004D4692" w:rsidP="0093158D">
            <w:pPr>
              <w:rPr>
                <w:sz w:val="18"/>
              </w:rPr>
            </w:pPr>
            <w:r>
              <w:rPr>
                <w:sz w:val="18"/>
              </w:rPr>
              <w:t>(6</w:t>
            </w:r>
            <w:r w:rsidR="00690B7E" w:rsidRPr="00786DBE">
              <w:rPr>
                <w:sz w:val="18"/>
              </w:rPr>
              <w:t xml:space="preserve">) No. Of </w:t>
            </w:r>
            <w:r w:rsidR="00690B7E" w:rsidRPr="00786DBE">
              <w:rPr>
                <w:b/>
                <w:sz w:val="18"/>
              </w:rPr>
              <w:t>Roman Catholic Female</w:t>
            </w:r>
            <w:r w:rsidR="00690B7E" w:rsidRPr="00786DBE">
              <w:rPr>
                <w:sz w:val="18"/>
              </w:rPr>
              <w:t xml:space="preserve"> appointees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690B7E" w:rsidRPr="00786DBE" w:rsidRDefault="00690B7E" w:rsidP="00690B7E">
            <w:pPr>
              <w:rPr>
                <w:sz w:val="18"/>
              </w:rPr>
            </w:pPr>
            <w:r w:rsidRPr="00786DBE">
              <w:rPr>
                <w:sz w:val="18"/>
              </w:rPr>
              <w:t>(</w:t>
            </w:r>
            <w:r w:rsidR="004D4692">
              <w:rPr>
                <w:sz w:val="18"/>
              </w:rPr>
              <w:t>7</w:t>
            </w:r>
            <w:r w:rsidRPr="00786DBE">
              <w:rPr>
                <w:sz w:val="18"/>
              </w:rPr>
              <w:t xml:space="preserve">) No. Of </w:t>
            </w:r>
            <w:r w:rsidRPr="00786DBE">
              <w:rPr>
                <w:b/>
                <w:sz w:val="18"/>
              </w:rPr>
              <w:t xml:space="preserve">Female </w:t>
            </w:r>
            <w:r w:rsidRPr="00786DBE">
              <w:rPr>
                <w:sz w:val="18"/>
              </w:rPr>
              <w:t xml:space="preserve">appointees </w:t>
            </w:r>
            <w:r w:rsidRPr="00786DBE">
              <w:rPr>
                <w:b/>
                <w:sz w:val="18"/>
              </w:rPr>
              <w:t>whose community cannot be determined.</w:t>
            </w:r>
          </w:p>
        </w:tc>
      </w:tr>
      <w:tr w:rsidR="0093158D" w:rsidRPr="00786DBE" w:rsidTr="002C6F88">
        <w:trPr>
          <w:trHeight w:val="687"/>
          <w:jc w:val="center"/>
        </w:trPr>
        <w:tc>
          <w:tcPr>
            <w:tcW w:w="875" w:type="pct"/>
            <w:shd w:val="pct5" w:color="auto" w:fill="auto"/>
          </w:tcPr>
          <w:p w:rsidR="00690B7E" w:rsidRPr="00786DBE" w:rsidRDefault="00690B7E" w:rsidP="0093158D"/>
        </w:tc>
        <w:tc>
          <w:tcPr>
            <w:tcW w:w="820" w:type="pct"/>
            <w:shd w:val="pct5" w:color="auto" w:fill="auto"/>
          </w:tcPr>
          <w:p w:rsidR="00690B7E" w:rsidRPr="00786DBE" w:rsidRDefault="00690B7E" w:rsidP="0093158D"/>
        </w:tc>
        <w:tc>
          <w:tcPr>
            <w:tcW w:w="841" w:type="pct"/>
            <w:shd w:val="pct5" w:color="auto" w:fill="auto"/>
          </w:tcPr>
          <w:p w:rsidR="00690B7E" w:rsidRPr="00786DBE" w:rsidRDefault="00690B7E" w:rsidP="0093158D"/>
        </w:tc>
        <w:tc>
          <w:tcPr>
            <w:tcW w:w="828" w:type="pct"/>
            <w:shd w:val="pct5" w:color="auto" w:fill="auto"/>
          </w:tcPr>
          <w:p w:rsidR="00690B7E" w:rsidRPr="00786DBE" w:rsidRDefault="00690B7E" w:rsidP="0093158D"/>
        </w:tc>
        <w:tc>
          <w:tcPr>
            <w:tcW w:w="805" w:type="pct"/>
            <w:shd w:val="pct5" w:color="auto" w:fill="auto"/>
          </w:tcPr>
          <w:p w:rsidR="00690B7E" w:rsidRPr="00786DBE" w:rsidRDefault="00690B7E" w:rsidP="0093158D"/>
        </w:tc>
        <w:tc>
          <w:tcPr>
            <w:tcW w:w="831" w:type="pct"/>
            <w:shd w:val="pct5" w:color="auto" w:fill="auto"/>
          </w:tcPr>
          <w:p w:rsidR="00690B7E" w:rsidRPr="00786DBE" w:rsidRDefault="00690B7E" w:rsidP="0093158D"/>
        </w:tc>
      </w:tr>
    </w:tbl>
    <w:p w:rsidR="000D4652" w:rsidRPr="00DD139F" w:rsidRDefault="000D4652" w:rsidP="00461C56"/>
    <w:sectPr w:rsidR="000D4652" w:rsidRPr="00DD139F" w:rsidSect="002C6F8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8D" w:rsidRDefault="0093158D" w:rsidP="00571337">
      <w:pPr>
        <w:spacing w:after="0" w:line="240" w:lineRule="auto"/>
      </w:pPr>
      <w:r>
        <w:separator/>
      </w:r>
    </w:p>
  </w:endnote>
  <w:endnote w:type="continuationSeparator" w:id="0">
    <w:p w:rsidR="0093158D" w:rsidRDefault="0093158D" w:rsidP="0057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8D" w:rsidRDefault="0093158D" w:rsidP="00571337">
      <w:pPr>
        <w:spacing w:after="0" w:line="240" w:lineRule="auto"/>
      </w:pPr>
      <w:r>
        <w:separator/>
      </w:r>
    </w:p>
  </w:footnote>
  <w:footnote w:type="continuationSeparator" w:id="0">
    <w:p w:rsidR="0093158D" w:rsidRDefault="0093158D" w:rsidP="0057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34B"/>
    <w:multiLevelType w:val="hybridMultilevel"/>
    <w:tmpl w:val="22BA9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0157"/>
    <w:multiLevelType w:val="hybridMultilevel"/>
    <w:tmpl w:val="34F6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4645C"/>
    <w:multiLevelType w:val="hybridMultilevel"/>
    <w:tmpl w:val="647E9918"/>
    <w:lvl w:ilvl="0" w:tplc="9C366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5406"/>
    <w:multiLevelType w:val="hybridMultilevel"/>
    <w:tmpl w:val="3BF2F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20A3"/>
    <w:multiLevelType w:val="hybridMultilevel"/>
    <w:tmpl w:val="7610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09"/>
    <w:rsid w:val="000064FD"/>
    <w:rsid w:val="00007F47"/>
    <w:rsid w:val="00016922"/>
    <w:rsid w:val="00070121"/>
    <w:rsid w:val="00082690"/>
    <w:rsid w:val="0009456C"/>
    <w:rsid w:val="000A4D5A"/>
    <w:rsid w:val="000B101B"/>
    <w:rsid w:val="000C1DCD"/>
    <w:rsid w:val="000D4652"/>
    <w:rsid w:val="00192845"/>
    <w:rsid w:val="001B485A"/>
    <w:rsid w:val="001F3209"/>
    <w:rsid w:val="00214B01"/>
    <w:rsid w:val="0026018A"/>
    <w:rsid w:val="00286F64"/>
    <w:rsid w:val="002C6F88"/>
    <w:rsid w:val="002C7AA3"/>
    <w:rsid w:val="002D1E55"/>
    <w:rsid w:val="00304204"/>
    <w:rsid w:val="00322A93"/>
    <w:rsid w:val="004221F5"/>
    <w:rsid w:val="00440A5C"/>
    <w:rsid w:val="00461C56"/>
    <w:rsid w:val="0046428C"/>
    <w:rsid w:val="0048495F"/>
    <w:rsid w:val="00490662"/>
    <w:rsid w:val="004A291D"/>
    <w:rsid w:val="004A6FB9"/>
    <w:rsid w:val="004B142B"/>
    <w:rsid w:val="004D4692"/>
    <w:rsid w:val="00571337"/>
    <w:rsid w:val="005925B3"/>
    <w:rsid w:val="005B2DE5"/>
    <w:rsid w:val="005F3B7E"/>
    <w:rsid w:val="00631CEC"/>
    <w:rsid w:val="00662ACC"/>
    <w:rsid w:val="006727F7"/>
    <w:rsid w:val="00690B7E"/>
    <w:rsid w:val="00704E13"/>
    <w:rsid w:val="00712E2F"/>
    <w:rsid w:val="00775C63"/>
    <w:rsid w:val="00786DBE"/>
    <w:rsid w:val="00804744"/>
    <w:rsid w:val="008200B8"/>
    <w:rsid w:val="00821A86"/>
    <w:rsid w:val="00864DC0"/>
    <w:rsid w:val="00884C2F"/>
    <w:rsid w:val="00886A49"/>
    <w:rsid w:val="0089715B"/>
    <w:rsid w:val="008C2F17"/>
    <w:rsid w:val="00907409"/>
    <w:rsid w:val="009272F0"/>
    <w:rsid w:val="0093158D"/>
    <w:rsid w:val="00992197"/>
    <w:rsid w:val="009B3B3F"/>
    <w:rsid w:val="009D040B"/>
    <w:rsid w:val="009D3603"/>
    <w:rsid w:val="00AA1F20"/>
    <w:rsid w:val="00AB1433"/>
    <w:rsid w:val="00AB5314"/>
    <w:rsid w:val="00B51767"/>
    <w:rsid w:val="00B820A9"/>
    <w:rsid w:val="00B919BC"/>
    <w:rsid w:val="00B93ADC"/>
    <w:rsid w:val="00BD34E9"/>
    <w:rsid w:val="00C94488"/>
    <w:rsid w:val="00CA33E2"/>
    <w:rsid w:val="00D11ABD"/>
    <w:rsid w:val="00DA1F29"/>
    <w:rsid w:val="00DD139F"/>
    <w:rsid w:val="00DE41B1"/>
    <w:rsid w:val="00E1193D"/>
    <w:rsid w:val="00E20842"/>
    <w:rsid w:val="00E5593D"/>
    <w:rsid w:val="00E62611"/>
    <w:rsid w:val="00E76731"/>
    <w:rsid w:val="00EF54D4"/>
    <w:rsid w:val="00EF7C9B"/>
    <w:rsid w:val="00F345FA"/>
    <w:rsid w:val="00F51113"/>
    <w:rsid w:val="00F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60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97"/>
    <w:pPr>
      <w:ind w:left="720"/>
      <w:contextualSpacing/>
    </w:pPr>
  </w:style>
  <w:style w:type="table" w:styleId="TableGrid">
    <w:name w:val="Table Grid"/>
    <w:basedOn w:val="TableNormal"/>
    <w:uiPriority w:val="59"/>
    <w:rsid w:val="00F3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337"/>
  </w:style>
  <w:style w:type="paragraph" w:styleId="Footer">
    <w:name w:val="footer"/>
    <w:basedOn w:val="Normal"/>
    <w:link w:val="FooterChar"/>
    <w:uiPriority w:val="99"/>
    <w:semiHidden/>
    <w:unhideWhenUsed/>
    <w:rsid w:val="0057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337"/>
  </w:style>
  <w:style w:type="character" w:styleId="CommentReference">
    <w:name w:val="annotation reference"/>
    <w:basedOn w:val="DefaultParagraphFont"/>
    <w:uiPriority w:val="99"/>
    <w:semiHidden/>
    <w:unhideWhenUsed/>
    <w:rsid w:val="0069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B7E"/>
    <w:rPr>
      <w:b/>
      <w:bCs/>
    </w:rPr>
  </w:style>
  <w:style w:type="paragraph" w:styleId="NoSpacing">
    <w:name w:val="No Spacing"/>
    <w:uiPriority w:val="1"/>
    <w:qFormat/>
    <w:rsid w:val="009315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63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qualityni.org/ECNI/media/ECNI/Publications/Employers%20and%20Service%20Providers/Monitoring%20and%20review/Recruitment_Agencies-Step_by_Step_Guide_RevisedJan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 for Northern Ireland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lwortley</dc:creator>
  <cp:lastModifiedBy>AHenderson</cp:lastModifiedBy>
  <cp:revision>2</cp:revision>
  <cp:lastPrinted>2015-02-18T08:57:00Z</cp:lastPrinted>
  <dcterms:created xsi:type="dcterms:W3CDTF">2015-05-08T08:45:00Z</dcterms:created>
  <dcterms:modified xsi:type="dcterms:W3CDTF">2015-05-08T08:45:00Z</dcterms:modified>
</cp:coreProperties>
</file>